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3BDA" w14:textId="77777777" w:rsidR="004133BD" w:rsidRPr="00D250D3" w:rsidRDefault="004133BD" w:rsidP="00D250D3">
      <w:pPr>
        <w:jc w:val="center"/>
        <w:rPr>
          <w:rFonts w:ascii="Times New Roman" w:hAnsi="Times New Roman" w:cs="Times New Roman"/>
          <w:noProof/>
        </w:rPr>
      </w:pPr>
      <w:bookmarkStart w:id="0" w:name="_GoBack"/>
      <w:bookmarkEnd w:id="0"/>
    </w:p>
    <w:p w14:paraId="59D7BD15" w14:textId="77777777" w:rsidR="0098410D" w:rsidRPr="00D250D3" w:rsidRDefault="0098410D" w:rsidP="00D250D3">
      <w:pPr>
        <w:jc w:val="center"/>
      </w:pPr>
    </w:p>
    <w:p w14:paraId="447DC398" w14:textId="4D40F699" w:rsidR="0098410D" w:rsidRPr="00D250D3" w:rsidRDefault="004133BD" w:rsidP="00D250D3">
      <w:pPr>
        <w:pStyle w:val="DecHTitle"/>
      </w:pPr>
      <w:r w:rsidRPr="00D250D3">
        <w:t>FIRST SECTION</w:t>
      </w:r>
    </w:p>
    <w:p w14:paraId="27C56674" w14:textId="70257C4E" w:rsidR="008E6217" w:rsidRPr="00D250D3" w:rsidRDefault="008E6217" w:rsidP="00D250D3">
      <w:pPr>
        <w:pStyle w:val="JuTitle"/>
      </w:pPr>
      <w:r w:rsidRPr="00D250D3">
        <w:rPr>
          <w:color w:val="000000" w:themeColor="text1"/>
        </w:rPr>
        <w:t xml:space="preserve">CASE OF </w:t>
      </w:r>
      <w:r w:rsidR="004133BD" w:rsidRPr="00D250D3">
        <w:t>GALLO v. ITALY</w:t>
      </w:r>
    </w:p>
    <w:p w14:paraId="5AF82783" w14:textId="0FDE58A7" w:rsidR="00D74888" w:rsidRPr="00D250D3" w:rsidRDefault="008E6217" w:rsidP="00D250D3">
      <w:pPr>
        <w:pStyle w:val="ECHRCoverTitle4"/>
      </w:pPr>
      <w:r w:rsidRPr="00D250D3">
        <w:t>(</w:t>
      </w:r>
      <w:r w:rsidR="004133BD" w:rsidRPr="00D250D3">
        <w:rPr>
          <w:noProof/>
        </w:rPr>
        <w:t>Application no.</w:t>
      </w:r>
      <w:r w:rsidRPr="00D250D3">
        <w:t xml:space="preserve"> </w:t>
      </w:r>
      <w:r w:rsidR="004133BD" w:rsidRPr="00D250D3">
        <w:t>11061/05</w:t>
      </w:r>
      <w:r w:rsidRPr="00D250D3">
        <w:t>)</w:t>
      </w:r>
    </w:p>
    <w:p w14:paraId="7D10AF58" w14:textId="77777777" w:rsidR="0098410D" w:rsidRPr="00D250D3" w:rsidRDefault="0098410D" w:rsidP="00D250D3">
      <w:pPr>
        <w:pStyle w:val="DecHCase"/>
      </w:pPr>
    </w:p>
    <w:p w14:paraId="0423AC3F" w14:textId="77777777" w:rsidR="0098410D" w:rsidRPr="00D250D3" w:rsidRDefault="0098410D" w:rsidP="00D250D3">
      <w:pPr>
        <w:pStyle w:val="DecHCase"/>
      </w:pPr>
    </w:p>
    <w:p w14:paraId="6793A84E" w14:textId="77777777" w:rsidR="00AC4CD4" w:rsidRPr="00D250D3" w:rsidRDefault="00AC4CD4" w:rsidP="00D250D3">
      <w:pPr>
        <w:pStyle w:val="DecHCase"/>
      </w:pPr>
    </w:p>
    <w:p w14:paraId="26AC93C0" w14:textId="77777777" w:rsidR="0098410D" w:rsidRPr="00D250D3" w:rsidRDefault="0098410D" w:rsidP="00D250D3">
      <w:pPr>
        <w:pStyle w:val="DecHCase"/>
      </w:pPr>
    </w:p>
    <w:p w14:paraId="45ACF74E" w14:textId="5B53780D" w:rsidR="0098410D" w:rsidRPr="00D250D3" w:rsidRDefault="0098410D" w:rsidP="00D250D3">
      <w:pPr>
        <w:pStyle w:val="DecHCase"/>
      </w:pPr>
      <w:r w:rsidRPr="00D250D3">
        <w:t>JUDGMENT</w:t>
      </w:r>
      <w:r w:rsidR="00AC4CD4" w:rsidRPr="00D250D3">
        <w:br/>
      </w:r>
    </w:p>
    <w:p w14:paraId="17983AEA" w14:textId="77777777" w:rsidR="0098410D" w:rsidRPr="00D250D3" w:rsidRDefault="0098410D" w:rsidP="00D250D3">
      <w:pPr>
        <w:pStyle w:val="DecHCase"/>
      </w:pPr>
      <w:r w:rsidRPr="00D250D3">
        <w:t>STRASBOURG</w:t>
      </w:r>
    </w:p>
    <w:p w14:paraId="4618D2BD" w14:textId="7D3F41BE" w:rsidR="0098410D" w:rsidRPr="00D250D3" w:rsidRDefault="004133BD" w:rsidP="00D250D3">
      <w:pPr>
        <w:pStyle w:val="DecHCase"/>
      </w:pPr>
      <w:r w:rsidRPr="00D250D3">
        <w:rPr>
          <w:rFonts w:ascii="Times New Roman" w:hAnsi="Times New Roman" w:cs="Times New Roman"/>
        </w:rPr>
        <w:t>9 February 2023</w:t>
      </w:r>
    </w:p>
    <w:p w14:paraId="41596B2F" w14:textId="77777777" w:rsidR="00AC4CD4" w:rsidRPr="00D250D3" w:rsidRDefault="00AC4CD4" w:rsidP="00D250D3">
      <w:pPr>
        <w:pStyle w:val="JuPara"/>
      </w:pPr>
    </w:p>
    <w:p w14:paraId="1E71D1B4" w14:textId="714E2940" w:rsidR="002422B6" w:rsidRPr="00D250D3" w:rsidRDefault="0098410D" w:rsidP="00D250D3">
      <w:pPr>
        <w:jc w:val="center"/>
        <w:rPr>
          <w:i/>
          <w:sz w:val="22"/>
        </w:rPr>
      </w:pPr>
      <w:r w:rsidRPr="00D250D3">
        <w:rPr>
          <w:i/>
          <w:sz w:val="22"/>
        </w:rPr>
        <w:t xml:space="preserve">This judgment </w:t>
      </w:r>
      <w:r w:rsidR="004133BD" w:rsidRPr="00D250D3">
        <w:rPr>
          <w:i/>
          <w:noProof/>
          <w:sz w:val="22"/>
        </w:rPr>
        <w:t>is final but it</w:t>
      </w:r>
      <w:r w:rsidRPr="00D250D3">
        <w:rPr>
          <w:i/>
          <w:sz w:val="22"/>
        </w:rPr>
        <w:t xml:space="preserve"> may be subject to editorial revision.</w:t>
      </w:r>
    </w:p>
    <w:p w14:paraId="0F86A1E3" w14:textId="77777777" w:rsidR="0098410D" w:rsidRPr="00D250D3" w:rsidRDefault="0098410D" w:rsidP="00D250D3">
      <w:pPr>
        <w:sectPr w:rsidR="0098410D" w:rsidRPr="00D250D3"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3AFD3D7C" w14:textId="0C6376DB" w:rsidR="0098410D" w:rsidRPr="00D250D3" w:rsidRDefault="0098410D" w:rsidP="00D250D3">
      <w:pPr>
        <w:pStyle w:val="JuCase"/>
      </w:pPr>
      <w:r w:rsidRPr="00D250D3">
        <w:lastRenderedPageBreak/>
        <w:t xml:space="preserve">In the case of </w:t>
      </w:r>
      <w:r w:rsidR="004133BD" w:rsidRPr="00D250D3">
        <w:t>Gallo v. Italy</w:t>
      </w:r>
      <w:r w:rsidRPr="00D250D3">
        <w:t>,</w:t>
      </w:r>
    </w:p>
    <w:p w14:paraId="202C847B" w14:textId="2A16B4F8" w:rsidR="009F4C8F" w:rsidRPr="00D250D3" w:rsidRDefault="009F4C8F" w:rsidP="00D250D3">
      <w:pPr>
        <w:pStyle w:val="JuPara"/>
      </w:pPr>
      <w:r w:rsidRPr="00D250D3">
        <w:t>The European Court of Human Rights (</w:t>
      </w:r>
      <w:r w:rsidR="004133BD" w:rsidRPr="00D250D3">
        <w:t>First Section</w:t>
      </w:r>
      <w:r w:rsidRPr="00D250D3">
        <w:t xml:space="preserve">), sitting as a </w:t>
      </w:r>
      <w:r w:rsidR="004133BD" w:rsidRPr="00D250D3">
        <w:rPr>
          <w:noProof/>
        </w:rPr>
        <w:t>Committee</w:t>
      </w:r>
      <w:r w:rsidRPr="00D250D3">
        <w:t xml:space="preserve"> composed of:</w:t>
      </w:r>
    </w:p>
    <w:p w14:paraId="66E332A1" w14:textId="4AC3C052" w:rsidR="009F4C8F" w:rsidRPr="00D250D3" w:rsidRDefault="00552D07" w:rsidP="00D250D3">
      <w:pPr>
        <w:pStyle w:val="JuJudges"/>
      </w:pPr>
      <w:r w:rsidRPr="00D250D3">
        <w:tab/>
      </w:r>
      <w:proofErr w:type="spellStart"/>
      <w:r w:rsidRPr="00D250D3">
        <w:t>Péter</w:t>
      </w:r>
      <w:proofErr w:type="spellEnd"/>
      <w:r w:rsidRPr="00D250D3">
        <w:t xml:space="preserve"> </w:t>
      </w:r>
      <w:proofErr w:type="spellStart"/>
      <w:r w:rsidRPr="00D250D3">
        <w:t>Paczolay</w:t>
      </w:r>
      <w:proofErr w:type="spellEnd"/>
      <w:r w:rsidRPr="00D250D3">
        <w:rPr>
          <w:i/>
        </w:rPr>
        <w:t>, President</w:t>
      </w:r>
      <w:r w:rsidRPr="00D250D3">
        <w:t>,</w:t>
      </w:r>
      <w:r w:rsidRPr="00D250D3">
        <w:br/>
      </w:r>
      <w:r w:rsidRPr="00D250D3">
        <w:tab/>
        <w:t>Gilberto Felici,</w:t>
      </w:r>
      <w:r w:rsidRPr="00D250D3">
        <w:br/>
      </w:r>
      <w:r w:rsidRPr="00D250D3">
        <w:tab/>
        <w:t>Raffaele Sabato</w:t>
      </w:r>
      <w:r w:rsidRPr="00D250D3">
        <w:rPr>
          <w:i/>
        </w:rPr>
        <w:t>, judges</w:t>
      </w:r>
      <w:r w:rsidRPr="00D250D3">
        <w:t>,</w:t>
      </w:r>
      <w:r w:rsidR="009F4C8F" w:rsidRPr="00D250D3">
        <w:br/>
        <w:t xml:space="preserve">and </w:t>
      </w:r>
      <w:r w:rsidR="004133BD" w:rsidRPr="00D250D3">
        <w:rPr>
          <w:noProof/>
        </w:rPr>
        <w:t>Liv Tigerstedt</w:t>
      </w:r>
      <w:r w:rsidR="009F4C8F" w:rsidRPr="00D250D3">
        <w:t xml:space="preserve">, </w:t>
      </w:r>
      <w:r w:rsidR="004133BD" w:rsidRPr="00D250D3">
        <w:rPr>
          <w:i/>
          <w:noProof/>
        </w:rPr>
        <w:t xml:space="preserve">Deputy Section </w:t>
      </w:r>
      <w:r w:rsidR="004133BD" w:rsidRPr="00D250D3">
        <w:rPr>
          <w:i/>
          <w:iCs/>
          <w:noProof/>
        </w:rPr>
        <w:t>Registrar</w:t>
      </w:r>
      <w:r w:rsidR="009F4C8F" w:rsidRPr="00D250D3">
        <w:rPr>
          <w:i/>
        </w:rPr>
        <w:t>,</w:t>
      </w:r>
    </w:p>
    <w:p w14:paraId="351A436C" w14:textId="77777777" w:rsidR="004133BD" w:rsidRPr="00D250D3" w:rsidRDefault="004133BD" w:rsidP="00D250D3">
      <w:pPr>
        <w:pStyle w:val="JuPara"/>
      </w:pPr>
      <w:r w:rsidRPr="00D250D3">
        <w:t>Having regard to:</w:t>
      </w:r>
    </w:p>
    <w:p w14:paraId="4B996684" w14:textId="77777777" w:rsidR="004133BD" w:rsidRPr="00D250D3" w:rsidRDefault="004133BD" w:rsidP="00D250D3">
      <w:pPr>
        <w:pStyle w:val="JuPara"/>
      </w:pPr>
      <w:r w:rsidRPr="00D250D3">
        <w:t xml:space="preserve">the application (no. 11061/05) against the Italian Republic lodged with the Court under Article 34 of the Convention for the Protection of Human Rights and Fundamental Freedoms (“the Convention”) on 21 March 2005 by an Italian national, Mr Michele Gallo (“the applicant”), who was born in 1939 and lives in Fasano, and was represented before the Court by Mr L. </w:t>
      </w:r>
      <w:proofErr w:type="spellStart"/>
      <w:r w:rsidRPr="00D250D3">
        <w:t>Paccione</w:t>
      </w:r>
      <w:proofErr w:type="spellEnd"/>
      <w:r w:rsidRPr="00D250D3">
        <w:t>, a lawyer practising in Bari;</w:t>
      </w:r>
    </w:p>
    <w:p w14:paraId="56FEBF73" w14:textId="77777777" w:rsidR="004133BD" w:rsidRPr="00D250D3" w:rsidRDefault="004133BD" w:rsidP="00D250D3">
      <w:pPr>
        <w:pStyle w:val="JuPara"/>
      </w:pPr>
      <w:r w:rsidRPr="00D250D3">
        <w:t xml:space="preserve">the decision to give notice of the application to the Italian Government (“the Government”), represented by their former Agent, Ms E. </w:t>
      </w:r>
      <w:proofErr w:type="spellStart"/>
      <w:r w:rsidRPr="00D250D3">
        <w:t>Spatafora</w:t>
      </w:r>
      <w:proofErr w:type="spellEnd"/>
      <w:r w:rsidRPr="00D250D3">
        <w:t xml:space="preserve">, and their former co-Agent, Mr F. </w:t>
      </w:r>
      <w:proofErr w:type="spellStart"/>
      <w:r w:rsidRPr="00D250D3">
        <w:t>Crisafulli</w:t>
      </w:r>
      <w:proofErr w:type="spellEnd"/>
      <w:r w:rsidRPr="00D250D3">
        <w:t>;</w:t>
      </w:r>
    </w:p>
    <w:p w14:paraId="06039565" w14:textId="3818847A" w:rsidR="004133BD" w:rsidRPr="00D250D3" w:rsidRDefault="004133BD" w:rsidP="00D250D3">
      <w:pPr>
        <w:pStyle w:val="JuPara"/>
      </w:pPr>
      <w:r w:rsidRPr="00D250D3">
        <w:t>the parties</w:t>
      </w:r>
      <w:r w:rsidR="00D250D3" w:rsidRPr="00D250D3">
        <w:t>’</w:t>
      </w:r>
      <w:r w:rsidRPr="00D250D3">
        <w:t xml:space="preserve"> observations;</w:t>
      </w:r>
    </w:p>
    <w:p w14:paraId="1C1BBCF2" w14:textId="45B3C49D" w:rsidR="009F4C8F" w:rsidRPr="00D250D3" w:rsidRDefault="009F4C8F" w:rsidP="00D250D3">
      <w:pPr>
        <w:pStyle w:val="JuPara"/>
      </w:pPr>
      <w:r w:rsidRPr="00D250D3">
        <w:t xml:space="preserve">Having deliberated in private on </w:t>
      </w:r>
      <w:r w:rsidR="004133BD" w:rsidRPr="00D250D3">
        <w:t>17 January 2023</w:t>
      </w:r>
      <w:r w:rsidRPr="00D250D3">
        <w:t>,</w:t>
      </w:r>
    </w:p>
    <w:p w14:paraId="6F2C548C" w14:textId="77777777" w:rsidR="009F4C8F" w:rsidRPr="00D250D3" w:rsidRDefault="009F4C8F" w:rsidP="00D250D3">
      <w:pPr>
        <w:pStyle w:val="JuPara"/>
      </w:pPr>
      <w:r w:rsidRPr="00D250D3">
        <w:t>Delivers the following judgment, which was adopted on that date:</w:t>
      </w:r>
    </w:p>
    <w:p w14:paraId="12B46763" w14:textId="362416E2" w:rsidR="004133BD" w:rsidRPr="00D250D3" w:rsidRDefault="004133BD" w:rsidP="00D250D3">
      <w:pPr>
        <w:pStyle w:val="JuHHead"/>
        <w:numPr>
          <w:ilvl w:val="0"/>
          <w:numId w:val="0"/>
        </w:numPr>
      </w:pPr>
      <w:r w:rsidRPr="00D250D3">
        <w:t>SUBJECT MATTER OF THE CASE</w:t>
      </w:r>
    </w:p>
    <w:p w14:paraId="2DEF036D" w14:textId="3569D156" w:rsidR="004133BD" w:rsidRPr="00D250D3" w:rsidRDefault="004133BD" w:rsidP="00D250D3">
      <w:pPr>
        <w:pStyle w:val="JuPara"/>
      </w:pPr>
      <w:r w:rsidRPr="00D250D3">
        <w:fldChar w:fldCharType="begin"/>
      </w:r>
      <w:r w:rsidRPr="00D250D3">
        <w:instrText xml:space="preserve"> SEQ level0 \*arabic </w:instrText>
      </w:r>
      <w:r w:rsidRPr="00D250D3">
        <w:fldChar w:fldCharType="separate"/>
      </w:r>
      <w:r w:rsidR="00D250D3" w:rsidRPr="00D250D3">
        <w:rPr>
          <w:noProof/>
        </w:rPr>
        <w:t>1</w:t>
      </w:r>
      <w:r w:rsidRPr="00D250D3">
        <w:fldChar w:fldCharType="end"/>
      </w:r>
      <w:r w:rsidRPr="00D250D3">
        <w:t>.  </w:t>
      </w:r>
      <w:r w:rsidRPr="00D250D3">
        <w:rPr>
          <w:rFonts w:ascii="Times New Roman" w:hAnsi="Times New Roman" w:cs="Times New Roman"/>
          <w:color w:val="000000"/>
        </w:rPr>
        <w:t>The case concerns the deprivation of the applicant</w:t>
      </w:r>
      <w:r w:rsidR="00D250D3" w:rsidRPr="00D250D3">
        <w:rPr>
          <w:rFonts w:ascii="Times New Roman" w:hAnsi="Times New Roman" w:cs="Times New Roman"/>
          <w:color w:val="000000"/>
        </w:rPr>
        <w:t>’</w:t>
      </w:r>
      <w:r w:rsidRPr="00D250D3">
        <w:rPr>
          <w:rFonts w:ascii="Times New Roman" w:hAnsi="Times New Roman" w:cs="Times New Roman"/>
          <w:color w:val="000000"/>
        </w:rPr>
        <w:t>s land pursuant to the rule on indirect or “constructive” expropriation.</w:t>
      </w:r>
    </w:p>
    <w:p w14:paraId="45634ADC" w14:textId="3C8CD414" w:rsidR="004133BD" w:rsidRPr="00D250D3" w:rsidRDefault="004133BD" w:rsidP="00D250D3">
      <w:pPr>
        <w:pStyle w:val="JuPara"/>
      </w:pPr>
      <w:r w:rsidRPr="00D250D3">
        <w:fldChar w:fldCharType="begin"/>
      </w:r>
      <w:r w:rsidRPr="00D250D3">
        <w:instrText xml:space="preserve"> SEQ level0 \*arabic </w:instrText>
      </w:r>
      <w:r w:rsidRPr="00D250D3">
        <w:fldChar w:fldCharType="separate"/>
      </w:r>
      <w:r w:rsidR="00D250D3" w:rsidRPr="00D250D3">
        <w:rPr>
          <w:noProof/>
        </w:rPr>
        <w:t>2</w:t>
      </w:r>
      <w:r w:rsidRPr="00D250D3">
        <w:fldChar w:fldCharType="end"/>
      </w:r>
      <w:r w:rsidRPr="00D250D3">
        <w:t>.  The applicant was the co-owner of a plot of land located in Mottola with another individual, F.L.</w:t>
      </w:r>
    </w:p>
    <w:p w14:paraId="0D3BA0BC" w14:textId="5765B9B7"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3</w:t>
      </w:r>
      <w:r>
        <w:rPr>
          <w:noProof/>
        </w:rPr>
        <w:fldChar w:fldCharType="end"/>
      </w:r>
      <w:r w:rsidR="004133BD" w:rsidRPr="00D250D3">
        <w:t>.  On 25 July 1974 F.L. brought an action for damages in the Taranto District Court against the Mottola municipality. He argued that the municipality had occupied part of his land without permission and had built a road on it. He sought compensation for the dispossession of the relevant land as well as compensation for the depreciation in the value of the remainder.</w:t>
      </w:r>
    </w:p>
    <w:p w14:paraId="4391F25C" w14:textId="6CC3A15C"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4</w:t>
      </w:r>
      <w:r>
        <w:rPr>
          <w:noProof/>
        </w:rPr>
        <w:fldChar w:fldCharType="end"/>
      </w:r>
      <w:r w:rsidR="004133BD" w:rsidRPr="00D250D3">
        <w:t>.  On 5 March 1980 the District Court struck the case out of its list in accordance with Article 309 of the Code of Civil Procedure, as both parties had been absent from two consecutive hearings.</w:t>
      </w:r>
    </w:p>
    <w:p w14:paraId="510B97C0" w14:textId="15CCD79D"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5</w:t>
      </w:r>
      <w:r>
        <w:rPr>
          <w:noProof/>
        </w:rPr>
        <w:fldChar w:fldCharType="end"/>
      </w:r>
      <w:r w:rsidR="004133BD" w:rsidRPr="00D250D3">
        <w:t>.  On 6 April 1984 F.L. brought the same action for damages in the Taranto District Court against the Mottola municipality.</w:t>
      </w:r>
    </w:p>
    <w:p w14:paraId="44C982E8" w14:textId="7FCAFC3E"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6</w:t>
      </w:r>
      <w:r>
        <w:rPr>
          <w:noProof/>
        </w:rPr>
        <w:fldChar w:fldCharType="end"/>
      </w:r>
      <w:r w:rsidR="004133BD" w:rsidRPr="00D250D3">
        <w:t>.  </w:t>
      </w:r>
      <w:r w:rsidR="004133BD" w:rsidRPr="00D250D3">
        <w:rPr>
          <w:rFonts w:ascii="Times New Roman" w:hAnsi="Times New Roman" w:cs="Times New Roman"/>
          <w:color w:val="000000"/>
        </w:rPr>
        <w:t>On an unspecified date the District Court ordered an independent expert valuation of the land.</w:t>
      </w:r>
    </w:p>
    <w:p w14:paraId="01AFD62D" w14:textId="6206ECF3" w:rsidR="004133BD" w:rsidRPr="00D250D3" w:rsidRDefault="00CF63CD" w:rsidP="00D250D3">
      <w:pPr>
        <w:pStyle w:val="JuPara"/>
      </w:pPr>
      <w:r>
        <w:fldChar w:fldCharType="begin"/>
      </w:r>
      <w:r>
        <w:instrText xml:space="preserve"> SEQ level0 \*arabic </w:instrText>
      </w:r>
      <w:r>
        <w:instrText xml:space="preserve">\* MERGEFORMAT </w:instrText>
      </w:r>
      <w:r>
        <w:fldChar w:fldCharType="separate"/>
      </w:r>
      <w:r w:rsidR="00D250D3" w:rsidRPr="00D250D3">
        <w:rPr>
          <w:noProof/>
        </w:rPr>
        <w:t>7</w:t>
      </w:r>
      <w:r>
        <w:rPr>
          <w:noProof/>
        </w:rPr>
        <w:fldChar w:fldCharType="end"/>
      </w:r>
      <w:r w:rsidR="004133BD" w:rsidRPr="00D250D3">
        <w:t>.  On 3 April 1986 the applicant joined the proceedings before the Taranto District Court. He submitted that he was the co-owner of part of the occupied land and was seeking compensation for the dispossession of that land.</w:t>
      </w:r>
    </w:p>
    <w:bookmarkStart w:id="1" w:name="Taranto_Court"/>
    <w:p w14:paraId="51B8324C" w14:textId="60B8FA3D" w:rsidR="004133BD" w:rsidRPr="00D250D3" w:rsidRDefault="004133BD" w:rsidP="00D250D3">
      <w:pPr>
        <w:pStyle w:val="JuPara"/>
      </w:pPr>
      <w:r w:rsidRPr="00D250D3">
        <w:lastRenderedPageBreak/>
        <w:fldChar w:fldCharType="begin"/>
      </w:r>
      <w:r w:rsidRPr="00D250D3">
        <w:instrText xml:space="preserve"> SEQ level0 \*arabic \* MERGEFORMAT </w:instrText>
      </w:r>
      <w:r w:rsidRPr="00D250D3">
        <w:fldChar w:fldCharType="separate"/>
      </w:r>
      <w:r w:rsidR="00D250D3" w:rsidRPr="00D250D3">
        <w:rPr>
          <w:noProof/>
        </w:rPr>
        <w:t>8</w:t>
      </w:r>
      <w:r w:rsidRPr="00D250D3">
        <w:fldChar w:fldCharType="end"/>
      </w:r>
      <w:bookmarkEnd w:id="1"/>
      <w:r w:rsidRPr="00D250D3">
        <w:t>.  By a judgment of 29 March 1989 the District Court declared that the occupation of the land had been unlawful and that ownership of the land had been transferred to the municipality pursuant to the constructive-expropriation rule. It referred to the finding of the independent expert to the effect that the market value of the property, in so far as the applicant</w:t>
      </w:r>
      <w:r w:rsidR="00D250D3" w:rsidRPr="00D250D3">
        <w:t>’</w:t>
      </w:r>
      <w:r w:rsidRPr="00D250D3">
        <w:t>s share in the land was concerned, had amounted to 10,946,450 Italian liras (ITL) in 1974. The court ordered the Mottola municipality to pay F.L. and the applicant the sums of ITL 143,139,473 and ITL 58,891,901 (30,415</w:t>
      </w:r>
      <w:r w:rsidR="00C81F79" w:rsidRPr="00D250D3">
        <w:t> </w:t>
      </w:r>
      <w:r w:rsidRPr="00D250D3">
        <w:t>euros (EUR)) respectively, corresponding to the property</w:t>
      </w:r>
      <w:r w:rsidR="00D250D3" w:rsidRPr="00D250D3">
        <w:t>’</w:t>
      </w:r>
      <w:r w:rsidRPr="00D250D3">
        <w:t>s market value in 1974 as adjusted for inflation.</w:t>
      </w:r>
    </w:p>
    <w:p w14:paraId="226E5F10" w14:textId="678EA8D5"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9</w:t>
      </w:r>
      <w:r>
        <w:rPr>
          <w:noProof/>
        </w:rPr>
        <w:fldChar w:fldCharType="end"/>
      </w:r>
      <w:r w:rsidR="004133BD" w:rsidRPr="00D250D3">
        <w:t>.  On 15 June 1989 the Mottola municipality appealed to the Lecce Court of Appeal against that judgment.</w:t>
      </w:r>
    </w:p>
    <w:p w14:paraId="7F419DEF" w14:textId="402A238A"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10</w:t>
      </w:r>
      <w:r>
        <w:rPr>
          <w:noProof/>
        </w:rPr>
        <w:fldChar w:fldCharType="end"/>
      </w:r>
      <w:r w:rsidR="004133BD" w:rsidRPr="00D250D3">
        <w:t>.  By a judgment of 14 March 1994 the Court of Appeal dismissed the municipality</w:t>
      </w:r>
      <w:r w:rsidR="00D250D3" w:rsidRPr="00D250D3">
        <w:t>’</w:t>
      </w:r>
      <w:r w:rsidR="004133BD" w:rsidRPr="00D250D3">
        <w:t>s appeal.</w:t>
      </w:r>
    </w:p>
    <w:p w14:paraId="1354D1B6" w14:textId="3F836A35" w:rsidR="004133BD" w:rsidRPr="00D250D3" w:rsidRDefault="00CF63CD" w:rsidP="00D250D3">
      <w:pPr>
        <w:pStyle w:val="JuPara"/>
      </w:pPr>
      <w:r>
        <w:fldChar w:fldCharType="begin"/>
      </w:r>
      <w:r>
        <w:instrText xml:space="preserve"> SEQ level0 \*arabic \* MERGE</w:instrText>
      </w:r>
      <w:r>
        <w:instrText xml:space="preserve">FORMAT </w:instrText>
      </w:r>
      <w:r>
        <w:fldChar w:fldCharType="separate"/>
      </w:r>
      <w:r w:rsidR="00D250D3" w:rsidRPr="00D250D3">
        <w:rPr>
          <w:noProof/>
        </w:rPr>
        <w:t>11</w:t>
      </w:r>
      <w:r>
        <w:rPr>
          <w:noProof/>
        </w:rPr>
        <w:fldChar w:fldCharType="end"/>
      </w:r>
      <w:r w:rsidR="004133BD" w:rsidRPr="00D250D3">
        <w:t>.  On 19 July 1994 the Mottola municipality appealed to the Court of Cassation against the Court of Appeal</w:t>
      </w:r>
      <w:r w:rsidR="00D250D3" w:rsidRPr="00D250D3">
        <w:t>’</w:t>
      </w:r>
      <w:r w:rsidR="004133BD" w:rsidRPr="00D250D3">
        <w:t xml:space="preserve">s judgment, arguing, </w:t>
      </w:r>
      <w:r w:rsidR="004133BD" w:rsidRPr="00D250D3">
        <w:rPr>
          <w:i/>
          <w:iCs/>
        </w:rPr>
        <w:t>inter alia</w:t>
      </w:r>
      <w:r w:rsidR="004133BD" w:rsidRPr="00D250D3">
        <w:t>, that that court had failed to take into consideration its argument to the effect that the applicant</w:t>
      </w:r>
      <w:r w:rsidR="00D250D3" w:rsidRPr="00D250D3">
        <w:t>’</w:t>
      </w:r>
      <w:r w:rsidR="004133BD" w:rsidRPr="00D250D3">
        <w:t>s right to compensation had become time-barred.</w:t>
      </w:r>
    </w:p>
    <w:p w14:paraId="37FDFE92" w14:textId="7EA9A07C"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12</w:t>
      </w:r>
      <w:r>
        <w:rPr>
          <w:noProof/>
        </w:rPr>
        <w:fldChar w:fldCharType="end"/>
      </w:r>
      <w:r w:rsidR="004133BD" w:rsidRPr="00D250D3">
        <w:t>.  By a judgment delivered on 3 March 1997 the Court of Cassation partly upheld the municipality</w:t>
      </w:r>
      <w:r w:rsidR="00D250D3" w:rsidRPr="00D250D3">
        <w:t>’</w:t>
      </w:r>
      <w:r w:rsidR="004133BD" w:rsidRPr="00D250D3">
        <w:t>s appeal and remitted the case to the Bari Court of Appeal.</w:t>
      </w:r>
    </w:p>
    <w:bookmarkStart w:id="2" w:name="Prescrizione"/>
    <w:bookmarkStart w:id="3" w:name="Bari_CA"/>
    <w:p w14:paraId="261BFD82" w14:textId="41262646" w:rsidR="004133BD" w:rsidRPr="00D250D3" w:rsidRDefault="004133BD" w:rsidP="00D250D3">
      <w:pPr>
        <w:pStyle w:val="JuPara"/>
      </w:pPr>
      <w:r w:rsidRPr="00D250D3">
        <w:fldChar w:fldCharType="begin"/>
      </w:r>
      <w:r w:rsidRPr="00D250D3">
        <w:instrText xml:space="preserve"> SEQ level0 \*arabic \* MERGEFORMAT </w:instrText>
      </w:r>
      <w:r w:rsidRPr="00D250D3">
        <w:fldChar w:fldCharType="separate"/>
      </w:r>
      <w:r w:rsidR="00D250D3" w:rsidRPr="00D250D3">
        <w:rPr>
          <w:noProof/>
        </w:rPr>
        <w:t>13</w:t>
      </w:r>
      <w:r w:rsidRPr="00D250D3">
        <w:fldChar w:fldCharType="end"/>
      </w:r>
      <w:bookmarkEnd w:id="2"/>
      <w:bookmarkEnd w:id="3"/>
      <w:r w:rsidRPr="00D250D3">
        <w:t>.  By a judgment of 12 July 2000 the Bari Court of Appeal declared the applicant</w:t>
      </w:r>
      <w:r w:rsidR="00D250D3" w:rsidRPr="00D250D3">
        <w:t>’</w:t>
      </w:r>
      <w:r w:rsidRPr="00D250D3">
        <w:t>s right to compensation time-barred, given that he had lodged his application more than five years after the date on which the construction of the road had been completed (20 November 1974). Referring to the Court of Cassation</w:t>
      </w:r>
      <w:r w:rsidR="00D250D3" w:rsidRPr="00D250D3">
        <w:t>’</w:t>
      </w:r>
      <w:r w:rsidRPr="00D250D3">
        <w:t>s case-law on constructive expropriation, it found that the transfer of ownership to the administration had occurred upon the completion of the public works.</w:t>
      </w:r>
    </w:p>
    <w:p w14:paraId="1AD92F3B" w14:textId="1AFFA138" w:rsidR="004133BD" w:rsidRPr="00D250D3" w:rsidRDefault="00CF63CD" w:rsidP="00D250D3">
      <w:pPr>
        <w:pStyle w:val="JuPara"/>
      </w:pPr>
      <w:r>
        <w:fldChar w:fldCharType="begin"/>
      </w:r>
      <w:r>
        <w:instrText xml:space="preserve"> SE</w:instrText>
      </w:r>
      <w:r>
        <w:instrText xml:space="preserve">Q level0 \*arabic \* MERGEFORMAT </w:instrText>
      </w:r>
      <w:r>
        <w:fldChar w:fldCharType="separate"/>
      </w:r>
      <w:r w:rsidR="00D250D3" w:rsidRPr="00D250D3">
        <w:rPr>
          <w:noProof/>
        </w:rPr>
        <w:t>14</w:t>
      </w:r>
      <w:r>
        <w:rPr>
          <w:noProof/>
        </w:rPr>
        <w:fldChar w:fldCharType="end"/>
      </w:r>
      <w:r w:rsidR="004133BD" w:rsidRPr="00D250D3">
        <w:t>.  On 5 September 2001 the applicant appealed to the Court of Cassation against that judgment.</w:t>
      </w:r>
    </w:p>
    <w:p w14:paraId="18F5BD75" w14:textId="159FECAE"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15</w:t>
      </w:r>
      <w:r>
        <w:rPr>
          <w:noProof/>
        </w:rPr>
        <w:fldChar w:fldCharType="end"/>
      </w:r>
      <w:r w:rsidR="004133BD" w:rsidRPr="00D250D3">
        <w:t>.  On 23 September 2004 the Court of Cassation dismissed the applicant</w:t>
      </w:r>
      <w:r w:rsidR="00D250D3" w:rsidRPr="00D250D3">
        <w:t>’</w:t>
      </w:r>
      <w:r w:rsidR="004133BD" w:rsidRPr="00D250D3">
        <w:t>s appeal.</w:t>
      </w:r>
    </w:p>
    <w:p w14:paraId="2671EEDF" w14:textId="534E1CF2" w:rsidR="004133BD" w:rsidRPr="00D250D3" w:rsidRDefault="00CF63CD" w:rsidP="00D250D3">
      <w:pPr>
        <w:pStyle w:val="JuPara"/>
      </w:pPr>
      <w:r>
        <w:fldChar w:fldCharType="begin"/>
      </w:r>
      <w:r>
        <w:instrText xml:space="preserve"> </w:instrText>
      </w:r>
      <w:r>
        <w:instrText xml:space="preserve">SEQ level0 \*arabic \* MERGEFORMAT </w:instrText>
      </w:r>
      <w:r>
        <w:fldChar w:fldCharType="separate"/>
      </w:r>
      <w:r w:rsidR="00D250D3" w:rsidRPr="00D250D3">
        <w:rPr>
          <w:noProof/>
        </w:rPr>
        <w:t>16</w:t>
      </w:r>
      <w:r>
        <w:rPr>
          <w:noProof/>
        </w:rPr>
        <w:fldChar w:fldCharType="end"/>
      </w:r>
      <w:r w:rsidR="004133BD" w:rsidRPr="00D250D3">
        <w:t>.  In judgment no. 735/2015 of 19 January 2015 the constructive-expropriation rule was found to be incompatible with Article 1 of Protocol</w:t>
      </w:r>
      <w:r w:rsidR="00740A7C" w:rsidRPr="00D250D3">
        <w:t xml:space="preserve"> </w:t>
      </w:r>
      <w:r w:rsidR="004133BD" w:rsidRPr="00D250D3">
        <w:t>No. 1 to the Convention by the Court of Cassation sitting as a full court. The court held that individuals were entitled to request the restitution of their property unless they decided to claim damages. Moreover, it held that the five-year limitation period for claiming damages in respect of the dispossession of property should start to run from the date on which the claim was lodged with the court.</w:t>
      </w:r>
    </w:p>
    <w:p w14:paraId="7BE5B1C8" w14:textId="5321DCAA"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17</w:t>
      </w:r>
      <w:r>
        <w:rPr>
          <w:noProof/>
        </w:rPr>
        <w:fldChar w:fldCharType="end"/>
      </w:r>
      <w:r w:rsidR="004133BD" w:rsidRPr="00D250D3">
        <w:t>.  Relying on Article 1 of Protocol No. 1 to the Convention, the applicant complained to the Court that he had been unlawfully deprived of his land by means of indirect or “constructive” expropriation and that he had not obtained any compensation for the dispossession of his property.</w:t>
      </w:r>
    </w:p>
    <w:p w14:paraId="35E23E84" w14:textId="5A3C624C" w:rsidR="004133BD" w:rsidRPr="00D250D3" w:rsidRDefault="004133BD" w:rsidP="00D250D3">
      <w:pPr>
        <w:pStyle w:val="JuHHead"/>
      </w:pPr>
      <w:r w:rsidRPr="00D250D3">
        <w:lastRenderedPageBreak/>
        <w:t>THE COURT</w:t>
      </w:r>
      <w:r w:rsidR="00D250D3" w:rsidRPr="00D250D3">
        <w:t>’</w:t>
      </w:r>
      <w:r w:rsidRPr="00D250D3">
        <w:t>S ASSESSMENT</w:t>
      </w:r>
    </w:p>
    <w:p w14:paraId="43852758" w14:textId="77777777" w:rsidR="004133BD" w:rsidRPr="00D250D3" w:rsidRDefault="004133BD" w:rsidP="00D250D3">
      <w:pPr>
        <w:pStyle w:val="JuHIRoman"/>
        <w:numPr>
          <w:ilvl w:val="0"/>
          <w:numId w:val="0"/>
        </w:numPr>
      </w:pPr>
      <w:r w:rsidRPr="00D250D3">
        <w:t>ALLEGED VIOLATION OF ARTICLE 1 of protocol N</w:t>
      </w:r>
      <w:r w:rsidRPr="00D250D3">
        <w:rPr>
          <w:caps w:val="0"/>
        </w:rPr>
        <w:t>O</w:t>
      </w:r>
      <w:r w:rsidRPr="00D250D3">
        <w:t>. 1 to THE CONVENTION</w:t>
      </w:r>
    </w:p>
    <w:p w14:paraId="66432931" w14:textId="1932D7A4" w:rsidR="004133BD" w:rsidRPr="00D250D3" w:rsidRDefault="00CF63CD" w:rsidP="00D250D3">
      <w:pPr>
        <w:pStyle w:val="JuPara"/>
      </w:pPr>
      <w:r>
        <w:fldChar w:fldCharType="begin"/>
      </w:r>
      <w:r>
        <w:instrText xml:space="preserve"> SEQ level0 \*arabic \* </w:instrText>
      </w:r>
      <w:r>
        <w:instrText xml:space="preserve">MERGEFORMAT </w:instrText>
      </w:r>
      <w:r>
        <w:fldChar w:fldCharType="separate"/>
      </w:r>
      <w:r w:rsidR="00D250D3" w:rsidRPr="00D250D3">
        <w:rPr>
          <w:noProof/>
        </w:rPr>
        <w:t>18</w:t>
      </w:r>
      <w:r>
        <w:rPr>
          <w:noProof/>
        </w:rPr>
        <w:fldChar w:fldCharType="end"/>
      </w:r>
      <w:r w:rsidR="004133BD" w:rsidRPr="00D250D3">
        <w:t>.  The Court notes at the outset that, as regards the Government</w:t>
      </w:r>
      <w:r w:rsidR="00D250D3" w:rsidRPr="00D250D3">
        <w:t>’</w:t>
      </w:r>
      <w:r w:rsidR="004133BD" w:rsidRPr="00D250D3">
        <w:t>s argument that the application was lodged out of time, it has already examined and</w:t>
      </w:r>
      <w:r w:rsidR="00740A7C" w:rsidRPr="00D250D3">
        <w:t xml:space="preserve"> </w:t>
      </w:r>
      <w:r w:rsidR="004133BD" w:rsidRPr="00D250D3">
        <w:t>rejected a similar</w:t>
      </w:r>
      <w:r w:rsidR="00740A7C" w:rsidRPr="00D250D3">
        <w:t xml:space="preserve"> </w:t>
      </w:r>
      <w:r w:rsidR="004133BD" w:rsidRPr="00D250D3">
        <w:t>objection by the Government</w:t>
      </w:r>
      <w:r w:rsidR="00740A7C" w:rsidRPr="00D250D3">
        <w:t xml:space="preserve"> </w:t>
      </w:r>
      <w:r w:rsidR="004133BD" w:rsidRPr="00D250D3">
        <w:t xml:space="preserve">in </w:t>
      </w:r>
      <w:proofErr w:type="spellStart"/>
      <w:r w:rsidR="004133BD" w:rsidRPr="00D250D3">
        <w:rPr>
          <w:i/>
          <w:iCs/>
        </w:rPr>
        <w:t>Donati</w:t>
      </w:r>
      <w:proofErr w:type="spellEnd"/>
      <w:r w:rsidR="004133BD" w:rsidRPr="00D250D3">
        <w:rPr>
          <w:i/>
          <w:iCs/>
        </w:rPr>
        <w:t xml:space="preserve"> v. Italy</w:t>
      </w:r>
      <w:r w:rsidR="004133BD" w:rsidRPr="00D250D3">
        <w:t xml:space="preserve"> ((dec.), no.</w:t>
      </w:r>
      <w:r w:rsidR="001A15D5" w:rsidRPr="00D250D3">
        <w:t> </w:t>
      </w:r>
      <w:r w:rsidR="004133BD" w:rsidRPr="00D250D3">
        <w:t>63242/00, 13 May 2004), the circumstances of which are similar to the present case. The Court finds no reason which would require it to reach a different conclusion now.</w:t>
      </w:r>
    </w:p>
    <w:p w14:paraId="39902EEB" w14:textId="5722DFA6"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19</w:t>
      </w:r>
      <w:r>
        <w:rPr>
          <w:noProof/>
        </w:rPr>
        <w:fldChar w:fldCharType="end"/>
      </w:r>
      <w:r w:rsidR="004133BD" w:rsidRPr="00D250D3">
        <w:t>.  The Court notes that this complaint is not manifestly ill-founded within the meaning of Article 35 § 3 (a) of the Convention or inadmissible on any other grounds. It must therefore be declared admissible.</w:t>
      </w:r>
    </w:p>
    <w:p w14:paraId="6B64B959" w14:textId="6CF6B349"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20</w:t>
      </w:r>
      <w:r>
        <w:rPr>
          <w:noProof/>
        </w:rPr>
        <w:fldChar w:fldCharType="end"/>
      </w:r>
      <w:r w:rsidR="004133BD" w:rsidRPr="00D250D3">
        <w:t>.  The relevant domestic law and practice concerning constructive expropriation is to be found in</w:t>
      </w:r>
      <w:r w:rsidR="00740A7C" w:rsidRPr="00D250D3">
        <w:t xml:space="preserve"> </w:t>
      </w:r>
      <w:proofErr w:type="spellStart"/>
      <w:r w:rsidR="004133BD" w:rsidRPr="00D250D3">
        <w:rPr>
          <w:i/>
          <w:iCs/>
        </w:rPr>
        <w:t>Guiso-Gallisay</w:t>
      </w:r>
      <w:proofErr w:type="spellEnd"/>
      <w:r w:rsidR="004133BD" w:rsidRPr="00D250D3">
        <w:rPr>
          <w:i/>
          <w:iCs/>
        </w:rPr>
        <w:t xml:space="preserve"> v. Italy</w:t>
      </w:r>
      <w:r w:rsidR="00740A7C" w:rsidRPr="00D250D3">
        <w:rPr>
          <w:i/>
          <w:iCs/>
        </w:rPr>
        <w:t xml:space="preserve"> </w:t>
      </w:r>
      <w:r w:rsidR="004133BD" w:rsidRPr="00D250D3">
        <w:t>((just satisfaction) [GC], no. 58858/00, §§ 18-48, 22 December 2009).</w:t>
      </w:r>
    </w:p>
    <w:p w14:paraId="12276C38" w14:textId="74C959E4"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21</w:t>
      </w:r>
      <w:r>
        <w:rPr>
          <w:noProof/>
        </w:rPr>
        <w:fldChar w:fldCharType="end"/>
      </w:r>
      <w:r w:rsidR="004133BD" w:rsidRPr="00D250D3">
        <w:t>.  </w:t>
      </w:r>
      <w:r w:rsidR="004133BD" w:rsidRPr="00D250D3">
        <w:rPr>
          <w:rFonts w:ascii="Times New Roman" w:hAnsi="Times New Roman" w:cs="Times New Roman"/>
          <w:color w:val="000000"/>
        </w:rPr>
        <w:t xml:space="preserve">The Court observes that the applicant was deprived of his property by means of indirect or “ constructive” expropriation – an interference with the right to the peaceful enjoyment of possessions which the Court has previously considered, in a large number of cases, to be incompatible with the principle of lawfulness, leading to findings of violations of Article 1 of Protocol No. 1 (see, among many other authorities, </w:t>
      </w:r>
      <w:r w:rsidR="004133BD" w:rsidRPr="00D250D3">
        <w:rPr>
          <w:rFonts w:ascii="Times New Roman" w:hAnsi="Times New Roman" w:cs="Times New Roman"/>
          <w:i/>
          <w:iCs/>
          <w:color w:val="000000"/>
        </w:rPr>
        <w:t>Carbonara and Ventura v. Italy</w:t>
      </w:r>
      <w:r w:rsidR="004133BD" w:rsidRPr="00D250D3">
        <w:rPr>
          <w:rFonts w:ascii="Times New Roman" w:hAnsi="Times New Roman" w:cs="Times New Roman"/>
          <w:color w:val="000000"/>
        </w:rPr>
        <w:t>, no. 24638/94, §§ 63-73, ECHR 2000</w:t>
      </w:r>
      <w:r w:rsidR="004133BD" w:rsidRPr="00D250D3">
        <w:rPr>
          <w:rFonts w:ascii="Times New Roman" w:hAnsi="Times New Roman" w:cs="Times New Roman"/>
          <w:color w:val="000000"/>
        </w:rPr>
        <w:noBreakHyphen/>
        <w:t xml:space="preserve">VI, and, more recently, </w:t>
      </w:r>
      <w:proofErr w:type="spellStart"/>
      <w:r w:rsidR="004133BD" w:rsidRPr="00D250D3">
        <w:rPr>
          <w:rFonts w:ascii="Times New Roman" w:hAnsi="Times New Roman" w:cs="Times New Roman"/>
          <w:i/>
          <w:iCs/>
          <w:color w:val="000000"/>
        </w:rPr>
        <w:t>Messana</w:t>
      </w:r>
      <w:proofErr w:type="spellEnd"/>
      <w:r w:rsidR="004133BD" w:rsidRPr="00D250D3">
        <w:rPr>
          <w:rFonts w:ascii="Times New Roman" w:hAnsi="Times New Roman" w:cs="Times New Roman"/>
          <w:i/>
          <w:iCs/>
          <w:color w:val="000000"/>
        </w:rPr>
        <w:t xml:space="preserve"> v. Italy</w:t>
      </w:r>
      <w:r w:rsidR="004133BD" w:rsidRPr="00D250D3">
        <w:rPr>
          <w:rFonts w:ascii="Times New Roman" w:hAnsi="Times New Roman" w:cs="Times New Roman"/>
          <w:color w:val="000000"/>
        </w:rPr>
        <w:t>, no. 26128/04, §§ 38-43, 9 February</w:t>
      </w:r>
      <w:r w:rsidR="00740A7C" w:rsidRPr="00D250D3">
        <w:rPr>
          <w:rFonts w:ascii="Times New Roman" w:hAnsi="Times New Roman" w:cs="Times New Roman"/>
          <w:color w:val="000000"/>
        </w:rPr>
        <w:t xml:space="preserve"> </w:t>
      </w:r>
      <w:r w:rsidR="004133BD" w:rsidRPr="00D250D3">
        <w:rPr>
          <w:rFonts w:ascii="Times New Roman" w:hAnsi="Times New Roman" w:cs="Times New Roman"/>
          <w:color w:val="000000"/>
        </w:rPr>
        <w:t>2017).</w:t>
      </w:r>
    </w:p>
    <w:p w14:paraId="0D6F4E94" w14:textId="3AEC0335"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22</w:t>
      </w:r>
      <w:r>
        <w:rPr>
          <w:noProof/>
        </w:rPr>
        <w:fldChar w:fldCharType="end"/>
      </w:r>
      <w:r w:rsidR="004133BD" w:rsidRPr="00D250D3">
        <w:t>.  Having examined all the material submitted to it and the parties</w:t>
      </w:r>
      <w:r w:rsidR="00D250D3" w:rsidRPr="00D250D3">
        <w:t>’</w:t>
      </w:r>
      <w:r w:rsidR="004133BD" w:rsidRPr="00D250D3">
        <w:t xml:space="preserve"> observations, the Court has not found any fact or argument capable of persuading it to reach a different conclusion in the present case.</w:t>
      </w:r>
    </w:p>
    <w:p w14:paraId="02263A05" w14:textId="451C70EA"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23</w:t>
      </w:r>
      <w:r>
        <w:rPr>
          <w:noProof/>
        </w:rPr>
        <w:fldChar w:fldCharType="end"/>
      </w:r>
      <w:r w:rsidR="004133BD" w:rsidRPr="00D250D3">
        <w:t>.  Furthermore, the Court notes that the domestic courts applied a five</w:t>
      </w:r>
      <w:r w:rsidR="00721CBC" w:rsidRPr="00D250D3">
        <w:noBreakHyphen/>
      </w:r>
      <w:r w:rsidR="004133BD" w:rsidRPr="00D250D3">
        <w:t xml:space="preserve">year limitation period which had started to run from the date of the completion of the public works (see paragraph </w:t>
      </w:r>
      <w:r w:rsidR="004133BD" w:rsidRPr="00D250D3">
        <w:fldChar w:fldCharType="begin"/>
      </w:r>
      <w:r w:rsidR="004133BD" w:rsidRPr="00D250D3">
        <w:instrText xml:space="preserve"> REF Bari_CA \h </w:instrText>
      </w:r>
      <w:r w:rsidR="004133BD" w:rsidRPr="00D250D3">
        <w:fldChar w:fldCharType="separate"/>
      </w:r>
      <w:r w:rsidR="00D250D3" w:rsidRPr="00D250D3">
        <w:rPr>
          <w:noProof/>
        </w:rPr>
        <w:t>13</w:t>
      </w:r>
      <w:r w:rsidR="004133BD" w:rsidRPr="00D250D3">
        <w:fldChar w:fldCharType="end"/>
      </w:r>
      <w:r w:rsidR="004133BD" w:rsidRPr="00D250D3">
        <w:t xml:space="preserve"> above). As a result, the applicant was denied the possibility that had, in principle, been available to him of obtaining damages (see </w:t>
      </w:r>
      <w:r w:rsidR="004133BD" w:rsidRPr="00D250D3">
        <w:rPr>
          <w:rFonts w:ascii="Times New Roman" w:hAnsi="Times New Roman" w:cs="Times New Roman"/>
          <w:i/>
          <w:iCs/>
          <w:color w:val="000000"/>
        </w:rPr>
        <w:t>Carbonara and Ventura</w:t>
      </w:r>
      <w:r w:rsidR="004133BD" w:rsidRPr="00D250D3">
        <w:rPr>
          <w:rFonts w:ascii="Times New Roman" w:hAnsi="Times New Roman" w:cs="Times New Roman"/>
          <w:color w:val="000000"/>
        </w:rPr>
        <w:t>, cited above, § 71</w:t>
      </w:r>
      <w:r w:rsidR="004133BD" w:rsidRPr="00D250D3">
        <w:t>).</w:t>
      </w:r>
    </w:p>
    <w:p w14:paraId="0F8C726A" w14:textId="09823C50"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24</w:t>
      </w:r>
      <w:r>
        <w:rPr>
          <w:noProof/>
        </w:rPr>
        <w:fldChar w:fldCharType="end"/>
      </w:r>
      <w:r w:rsidR="004133BD" w:rsidRPr="00D250D3">
        <w:t>.  There has accordingly been a violation of Article 1 of Protocol No. 1 to the Convention.</w:t>
      </w:r>
    </w:p>
    <w:p w14:paraId="1A0E0083" w14:textId="77777777" w:rsidR="004133BD" w:rsidRPr="00D250D3" w:rsidRDefault="004133BD" w:rsidP="00D250D3">
      <w:pPr>
        <w:pStyle w:val="JuHHead"/>
      </w:pPr>
      <w:r w:rsidRPr="00D250D3">
        <w:rPr>
          <w:caps w:val="0"/>
        </w:rPr>
        <w:t>APPLICATION OF ARTICLE 41 OF THE CONVENTION</w:t>
      </w:r>
    </w:p>
    <w:p w14:paraId="26366E51" w14:textId="1754FED8"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25</w:t>
      </w:r>
      <w:r>
        <w:rPr>
          <w:noProof/>
        </w:rPr>
        <w:fldChar w:fldCharType="end"/>
      </w:r>
      <w:r w:rsidR="004133BD" w:rsidRPr="00D250D3">
        <w:t>.  The applicant claimed 30,415.13</w:t>
      </w:r>
      <w:r w:rsidR="00740A7C" w:rsidRPr="00D250D3">
        <w:t> </w:t>
      </w:r>
      <w:r w:rsidR="004133BD" w:rsidRPr="00D250D3">
        <w:t xml:space="preserve">euros (EUR) in respect of pecuniary damage, corresponding to the amount of compensation awarded by the Taranto District Court, to be adjusted for inflation and increased by statutory interest calculated from 1974. The applicant also claimed EUR 500,000 in respect of non-pecuniary damage. He further sought reimbursement of </w:t>
      </w:r>
      <w:r w:rsidR="004133BD" w:rsidRPr="00D250D3">
        <w:lastRenderedPageBreak/>
        <w:t>EUR 25,610.91 for legal costs and EUR 1,974.92 for expenses incurred before the national courts.</w:t>
      </w:r>
    </w:p>
    <w:p w14:paraId="1132F345" w14:textId="792404CD"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26</w:t>
      </w:r>
      <w:r>
        <w:rPr>
          <w:noProof/>
        </w:rPr>
        <w:fldChar w:fldCharType="end"/>
      </w:r>
      <w:r w:rsidR="004133BD" w:rsidRPr="00D250D3">
        <w:t>.  The Government made no observation with respect to the market value of the property, arguing instead that the failure to pay compensation had been on account of a delay on the applicant</w:t>
      </w:r>
      <w:r w:rsidR="00D250D3" w:rsidRPr="00D250D3">
        <w:t>’</w:t>
      </w:r>
      <w:r w:rsidR="004133BD" w:rsidRPr="00D250D3">
        <w:t>s part in requesting it. Should the Court decide to award the applicant compensation in respect of pecuniary damage, they invited the Court to take the applicant</w:t>
      </w:r>
      <w:r w:rsidR="00D250D3" w:rsidRPr="00D250D3">
        <w:t>’</w:t>
      </w:r>
      <w:r w:rsidR="004133BD" w:rsidRPr="00D250D3">
        <w:t>s conduct into consideration when calculating interest and inflation. The Government also contended that the sum claimed by the applicant in respect of non-pecuniary damage was excessive.</w:t>
      </w:r>
    </w:p>
    <w:p w14:paraId="6AAB495F" w14:textId="21DAA05A"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27</w:t>
      </w:r>
      <w:r>
        <w:rPr>
          <w:noProof/>
        </w:rPr>
        <w:fldChar w:fldCharType="end"/>
      </w:r>
      <w:r w:rsidR="004133BD" w:rsidRPr="00D250D3">
        <w:t>.  As regards pecuniary damage, the Court reiterates that the relevant calculation criteria with respect to unlawful expropriations were laid down in </w:t>
      </w:r>
      <w:proofErr w:type="spellStart"/>
      <w:r w:rsidR="004133BD" w:rsidRPr="00D250D3">
        <w:rPr>
          <w:i/>
          <w:iCs/>
        </w:rPr>
        <w:t>Guiso-Gallisay</w:t>
      </w:r>
      <w:proofErr w:type="spellEnd"/>
      <w:r w:rsidR="004133BD" w:rsidRPr="00D250D3">
        <w:t xml:space="preserve"> (cited above, § 105). On the facts of the present case, the Court considers it appropriate to use, as a starting point, the market value of the property as identified in the court-ordered expert report drawn up during the proceedings before the Taranto District Court, which corresponds to EUR 5,653 (see paragraph </w:t>
      </w:r>
      <w:r w:rsidR="004133BD" w:rsidRPr="00D250D3">
        <w:fldChar w:fldCharType="begin"/>
      </w:r>
      <w:r w:rsidR="004133BD" w:rsidRPr="00D250D3">
        <w:instrText xml:space="preserve"> REF Taranto_Court \h </w:instrText>
      </w:r>
      <w:r w:rsidR="004133BD" w:rsidRPr="00D250D3">
        <w:fldChar w:fldCharType="separate"/>
      </w:r>
      <w:r w:rsidR="00D250D3" w:rsidRPr="00D250D3">
        <w:rPr>
          <w:noProof/>
        </w:rPr>
        <w:t>8</w:t>
      </w:r>
      <w:r w:rsidR="004133BD" w:rsidRPr="00D250D3">
        <w:fldChar w:fldCharType="end"/>
      </w:r>
      <w:r w:rsidR="004133BD" w:rsidRPr="00D250D3">
        <w:t xml:space="preserve"> above). In so far as the calculation of the sum reflecting inflation adjustment and statutory interest is concerned, the Court notes, as also pointed out by the Government, that the applicant did not join the proceedings for damages until 3 April 1986. Having regard to the foregoing factors and ruling on an equitable basis, the Court considers it reasonable to award the applicant EUR 100,000</w:t>
      </w:r>
      <w:r w:rsidR="00740A7C" w:rsidRPr="00D250D3">
        <w:t xml:space="preserve"> </w:t>
      </w:r>
      <w:r w:rsidR="004133BD" w:rsidRPr="00D250D3">
        <w:t>in respect of pecuniary damage, plus any tax that may be chargeable on that amount.</w:t>
      </w:r>
    </w:p>
    <w:p w14:paraId="482AC144" w14:textId="53AEBE4D" w:rsidR="004133BD" w:rsidRPr="00D250D3" w:rsidRDefault="00CF63CD" w:rsidP="00D250D3">
      <w:pPr>
        <w:pStyle w:val="JuPara"/>
      </w:pPr>
      <w:r>
        <w:fldChar w:fldCharType="begin"/>
      </w:r>
      <w:r>
        <w:instrText xml:space="preserve"> SEQ level0 \*arabic \* MERGEFORMAT </w:instrText>
      </w:r>
      <w:r>
        <w:fldChar w:fldCharType="separate"/>
      </w:r>
      <w:r w:rsidR="00D250D3" w:rsidRPr="00D250D3">
        <w:rPr>
          <w:noProof/>
        </w:rPr>
        <w:t>28</w:t>
      </w:r>
      <w:r>
        <w:rPr>
          <w:noProof/>
        </w:rPr>
        <w:fldChar w:fldCharType="end"/>
      </w:r>
      <w:r w:rsidR="004133BD" w:rsidRPr="00D250D3">
        <w:t>.  As regards non-pecuniary damage, the Court awards the applicant EUR</w:t>
      </w:r>
      <w:r w:rsidR="00740A7C" w:rsidRPr="00D250D3">
        <w:t> </w:t>
      </w:r>
      <w:r w:rsidR="004133BD" w:rsidRPr="00D250D3">
        <w:t>5,000, plus any tax that may be chargeable on that amount.</w:t>
      </w:r>
    </w:p>
    <w:p w14:paraId="2B451BEE" w14:textId="78DB85FD" w:rsidR="004133BD" w:rsidRPr="00D250D3" w:rsidRDefault="00CF63CD" w:rsidP="00D250D3">
      <w:pPr>
        <w:pStyle w:val="JuPara"/>
      </w:pPr>
      <w:r>
        <w:fldChar w:fldCharType="begin"/>
      </w:r>
      <w:r>
        <w:instrText xml:space="preserve"> SEQ level0 \*a</w:instrText>
      </w:r>
      <w:r>
        <w:instrText xml:space="preserve">rabic \* MERGEFORMAT </w:instrText>
      </w:r>
      <w:r>
        <w:fldChar w:fldCharType="separate"/>
      </w:r>
      <w:r w:rsidR="00D250D3" w:rsidRPr="00D250D3">
        <w:rPr>
          <w:noProof/>
        </w:rPr>
        <w:t>29</w:t>
      </w:r>
      <w:r>
        <w:rPr>
          <w:noProof/>
        </w:rPr>
        <w:fldChar w:fldCharType="end"/>
      </w:r>
      <w:r w:rsidR="004133BD" w:rsidRPr="00D250D3">
        <w:t>.  Having regard to the documents in its possession, the Court considers it reasonable to award EUR 7,000 covering costs and expenses under all heads, plus any tax that may be chargeable to the applicant on that amount.</w:t>
      </w:r>
    </w:p>
    <w:p w14:paraId="154D4537" w14:textId="02F03956" w:rsidR="004133BD" w:rsidRPr="00D250D3" w:rsidRDefault="004133BD" w:rsidP="00D250D3">
      <w:pPr>
        <w:pStyle w:val="JuHHead"/>
      </w:pPr>
      <w:r w:rsidRPr="00D250D3">
        <w:t>FOR THESE REASONS, THE COURT, UNANIMOUSLY,</w:t>
      </w:r>
    </w:p>
    <w:p w14:paraId="50651AF5" w14:textId="77777777" w:rsidR="004133BD" w:rsidRPr="00D250D3" w:rsidRDefault="004133BD" w:rsidP="00D250D3">
      <w:pPr>
        <w:pStyle w:val="JuList"/>
        <w:numPr>
          <w:ilvl w:val="0"/>
          <w:numId w:val="2"/>
        </w:numPr>
      </w:pPr>
      <w:r w:rsidRPr="00D250D3">
        <w:rPr>
          <w:i/>
        </w:rPr>
        <w:t>Declares</w:t>
      </w:r>
      <w:r w:rsidRPr="00D250D3">
        <w:t xml:space="preserve"> the application admissible;</w:t>
      </w:r>
    </w:p>
    <w:p w14:paraId="51C809E3" w14:textId="77777777" w:rsidR="004133BD" w:rsidRPr="00D250D3" w:rsidRDefault="004133BD" w:rsidP="00D250D3">
      <w:pPr>
        <w:pStyle w:val="JuList"/>
        <w:numPr>
          <w:ilvl w:val="0"/>
          <w:numId w:val="2"/>
        </w:numPr>
      </w:pPr>
      <w:r w:rsidRPr="00D250D3">
        <w:rPr>
          <w:i/>
        </w:rPr>
        <w:t>Holds</w:t>
      </w:r>
      <w:r w:rsidRPr="00D250D3">
        <w:t xml:space="preserve"> that there has been a violation of Article 1 of Protocol No. 1 to the Convention;</w:t>
      </w:r>
    </w:p>
    <w:p w14:paraId="02301DFD" w14:textId="77777777" w:rsidR="004133BD" w:rsidRPr="00D250D3" w:rsidRDefault="004133BD" w:rsidP="00D250D3">
      <w:pPr>
        <w:pStyle w:val="JuList"/>
        <w:numPr>
          <w:ilvl w:val="0"/>
          <w:numId w:val="2"/>
        </w:numPr>
      </w:pPr>
      <w:r w:rsidRPr="00D250D3">
        <w:rPr>
          <w:i/>
          <w:iCs/>
        </w:rPr>
        <w:t>Holds</w:t>
      </w:r>
    </w:p>
    <w:p w14:paraId="0AFB2232" w14:textId="77777777" w:rsidR="004133BD" w:rsidRPr="00D250D3" w:rsidRDefault="004133BD" w:rsidP="00D250D3">
      <w:pPr>
        <w:pStyle w:val="JuLista"/>
        <w:numPr>
          <w:ilvl w:val="1"/>
          <w:numId w:val="1"/>
        </w:numPr>
      </w:pPr>
      <w:r w:rsidRPr="00D250D3">
        <w:t>that the respondent State is to pay the applicant, within three months, the following amounts:</w:t>
      </w:r>
    </w:p>
    <w:p w14:paraId="5F5B7CE1" w14:textId="77777777" w:rsidR="004133BD" w:rsidRPr="00D250D3" w:rsidRDefault="004133BD" w:rsidP="00D250D3">
      <w:pPr>
        <w:pStyle w:val="JuListi"/>
        <w:numPr>
          <w:ilvl w:val="2"/>
          <w:numId w:val="1"/>
        </w:numPr>
      </w:pPr>
      <w:r w:rsidRPr="00D250D3">
        <w:t>EUR 100,000 (one hundred thousand euros), plus any tax that may be chargeable, in respect of pecuniary damage;</w:t>
      </w:r>
    </w:p>
    <w:p w14:paraId="53D2B4B8" w14:textId="77777777" w:rsidR="004133BD" w:rsidRPr="00D250D3" w:rsidRDefault="004133BD" w:rsidP="00D250D3">
      <w:pPr>
        <w:pStyle w:val="JuListi"/>
        <w:numPr>
          <w:ilvl w:val="2"/>
          <w:numId w:val="1"/>
        </w:numPr>
      </w:pPr>
      <w:r w:rsidRPr="00D250D3">
        <w:t>EUR 5,000 (five thousand euros), plus any tax that may be chargeable, in respect of non-pecuniary damage;</w:t>
      </w:r>
    </w:p>
    <w:p w14:paraId="556BE476" w14:textId="77777777" w:rsidR="004133BD" w:rsidRPr="00D250D3" w:rsidRDefault="004133BD" w:rsidP="00D250D3">
      <w:pPr>
        <w:pStyle w:val="JuListi"/>
        <w:numPr>
          <w:ilvl w:val="2"/>
          <w:numId w:val="1"/>
        </w:numPr>
      </w:pPr>
      <w:r w:rsidRPr="00D250D3">
        <w:lastRenderedPageBreak/>
        <w:t>EUR 7,000 (seven thousand euros), plus any tax that may be chargeable to the applicant, in respect of costs and expenses;</w:t>
      </w:r>
    </w:p>
    <w:p w14:paraId="2728791B" w14:textId="77777777" w:rsidR="004133BD" w:rsidRPr="00D250D3" w:rsidRDefault="004133BD" w:rsidP="00D250D3">
      <w:pPr>
        <w:pStyle w:val="JuLista"/>
        <w:numPr>
          <w:ilvl w:val="1"/>
          <w:numId w:val="1"/>
        </w:numPr>
      </w:pPr>
      <w:r w:rsidRPr="00D250D3">
        <w:t>that from the expiry of the above-mentioned three months until settlement simple interest shall be payable on the above amounts at a rate equal to the marginal lending rate of the European Central Bank during the default period plus three percentage points;</w:t>
      </w:r>
    </w:p>
    <w:p w14:paraId="56BACC69" w14:textId="24F5F8CE" w:rsidR="004D0EC7" w:rsidRPr="00D250D3" w:rsidRDefault="004133BD" w:rsidP="00D250D3">
      <w:pPr>
        <w:pStyle w:val="JuList"/>
      </w:pPr>
      <w:r w:rsidRPr="00D250D3">
        <w:rPr>
          <w:i/>
        </w:rPr>
        <w:t xml:space="preserve">Dismisses </w:t>
      </w:r>
      <w:r w:rsidRPr="00D250D3">
        <w:t>the remainder of the applicant</w:t>
      </w:r>
      <w:r w:rsidR="00D250D3" w:rsidRPr="00D250D3">
        <w:t>’</w:t>
      </w:r>
      <w:r w:rsidRPr="00D250D3">
        <w:t>s claim for just satisfaction.</w:t>
      </w:r>
    </w:p>
    <w:p w14:paraId="5740BC8C" w14:textId="0C475DFF" w:rsidR="008E3A08" w:rsidRPr="00D250D3" w:rsidRDefault="007E2C8C" w:rsidP="00D250D3">
      <w:pPr>
        <w:pStyle w:val="JuParaLast"/>
      </w:pPr>
      <w:r w:rsidRPr="00D250D3">
        <w:t xml:space="preserve">Done in English, and notified in writing on </w:t>
      </w:r>
      <w:r w:rsidR="004133BD" w:rsidRPr="00D250D3">
        <w:rPr>
          <w:rFonts w:ascii="Times New Roman" w:hAnsi="Times New Roman" w:cs="Times New Roman"/>
        </w:rPr>
        <w:t>9 February 2023</w:t>
      </w:r>
      <w:r w:rsidRPr="00D250D3">
        <w:t>, pursuant to Rule 77 §§ 2 and 3 of the Rules of Court.</w:t>
      </w:r>
    </w:p>
    <w:p w14:paraId="698E2FFB" w14:textId="6A4A76E7" w:rsidR="008B092C" w:rsidRPr="00D250D3" w:rsidRDefault="00281B7C" w:rsidP="00D250D3">
      <w:pPr>
        <w:pStyle w:val="ECHRPlaceholder"/>
        <w:rPr>
          <w:szCs w:val="22"/>
        </w:rPr>
      </w:pPr>
      <w:r w:rsidRPr="00D250D3">
        <w:tab/>
      </w:r>
    </w:p>
    <w:p w14:paraId="6939C21C" w14:textId="31D6DA5C" w:rsidR="00675AF2" w:rsidRPr="00D250D3" w:rsidRDefault="002E7764" w:rsidP="00D250D3">
      <w:pPr>
        <w:pStyle w:val="JuSigned"/>
      </w:pPr>
      <w:r w:rsidRPr="00D250D3">
        <w:tab/>
      </w:r>
      <w:r w:rsidR="004133BD" w:rsidRPr="00D250D3">
        <w:rPr>
          <w:noProof/>
        </w:rPr>
        <w:t>Liv Tigerstedt</w:t>
      </w:r>
      <w:r w:rsidR="005879A2" w:rsidRPr="00D250D3">
        <w:t xml:space="preserve"> </w:t>
      </w:r>
      <w:r w:rsidR="009F4C8F" w:rsidRPr="00D250D3">
        <w:tab/>
      </w:r>
      <w:r w:rsidR="004133BD" w:rsidRPr="00D250D3">
        <w:rPr>
          <w:noProof/>
        </w:rPr>
        <w:t>Péter Paczolay</w:t>
      </w:r>
      <w:r w:rsidR="009F4C8F" w:rsidRPr="00D250D3">
        <w:br/>
      </w:r>
      <w:r w:rsidR="009F4C8F" w:rsidRPr="00D250D3">
        <w:tab/>
      </w:r>
      <w:r w:rsidR="004133BD" w:rsidRPr="00D250D3">
        <w:rPr>
          <w:noProof/>
        </w:rPr>
        <w:t xml:space="preserve">Deputy </w:t>
      </w:r>
      <w:r w:rsidR="004133BD" w:rsidRPr="00D250D3">
        <w:rPr>
          <w:iCs/>
          <w:noProof/>
        </w:rPr>
        <w:t>Registrar</w:t>
      </w:r>
      <w:r w:rsidR="009F4C8F" w:rsidRPr="00D250D3">
        <w:tab/>
        <w:t>President</w:t>
      </w:r>
    </w:p>
    <w:sectPr w:rsidR="00675AF2" w:rsidRPr="00D250D3"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16A4B" w14:textId="77777777" w:rsidR="00CF63CD" w:rsidRPr="004133BD" w:rsidRDefault="00CF63CD" w:rsidP="0098410D">
      <w:r w:rsidRPr="004133BD">
        <w:separator/>
      </w:r>
    </w:p>
  </w:endnote>
  <w:endnote w:type="continuationSeparator" w:id="0">
    <w:p w14:paraId="7A5F3FA6" w14:textId="77777777" w:rsidR="00CF63CD" w:rsidRPr="004133BD" w:rsidRDefault="00CF63CD" w:rsidP="0098410D">
      <w:r w:rsidRPr="004133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6F0D" w14:textId="77777777" w:rsidR="004133BD" w:rsidRDefault="004133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4AA5" w14:textId="434AB7AB" w:rsidR="004133BD" w:rsidRPr="00150BFA" w:rsidRDefault="004133BD" w:rsidP="0020718E">
    <w:pPr>
      <w:jc w:val="center"/>
    </w:pPr>
    <w:r>
      <w:rPr>
        <w:noProof/>
        <w:lang w:val="en-US" w:eastAsia="ja-JP"/>
      </w:rPr>
      <w:drawing>
        <wp:inline distT="0" distB="0" distL="0" distR="0" wp14:anchorId="4566FD73" wp14:editId="1B160656">
          <wp:extent cx="771525" cy="619125"/>
          <wp:effectExtent l="0" t="0" r="9525" b="9525"/>
          <wp:docPr id="50" name="Picture 5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DB48CE1" w14:textId="36FDD7C0" w:rsidR="0098410D" w:rsidRPr="004133BD"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3A7C" w14:textId="4DC1E87F" w:rsidR="004133BD" w:rsidRPr="00150BFA" w:rsidRDefault="004133BD" w:rsidP="0020718E">
    <w:pPr>
      <w:jc w:val="center"/>
    </w:pPr>
    <w:r>
      <w:rPr>
        <w:noProof/>
        <w:lang w:val="en-US" w:eastAsia="ja-JP"/>
      </w:rPr>
      <w:drawing>
        <wp:inline distT="0" distB="0" distL="0" distR="0" wp14:anchorId="0DF64DCF" wp14:editId="3D13A41D">
          <wp:extent cx="771525" cy="619125"/>
          <wp:effectExtent l="0" t="0" r="9525" b="9525"/>
          <wp:docPr id="48" name="Picture 4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D606476" w14:textId="358BC2EE" w:rsidR="009E7A6F" w:rsidRPr="004133BD"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737D" w14:textId="2F60DB69" w:rsidR="00182EBA" w:rsidRDefault="004133BD"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3C8D" w14:textId="091DB488" w:rsidR="00182EBA" w:rsidRPr="000B7195" w:rsidRDefault="004133BD"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86BE" w14:textId="77777777" w:rsidR="00CF63CD" w:rsidRPr="004133BD" w:rsidRDefault="00CF63CD" w:rsidP="0098410D">
      <w:r w:rsidRPr="004133BD">
        <w:separator/>
      </w:r>
    </w:p>
  </w:footnote>
  <w:footnote w:type="continuationSeparator" w:id="0">
    <w:p w14:paraId="30C22D0E" w14:textId="77777777" w:rsidR="00CF63CD" w:rsidRPr="004133BD" w:rsidRDefault="00CF63CD" w:rsidP="0098410D">
      <w:r w:rsidRPr="004133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AD68" w14:textId="77777777" w:rsidR="004133BD" w:rsidRDefault="004133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65A6" w14:textId="1E3AAD47" w:rsidR="004133BD" w:rsidRPr="00A45145" w:rsidRDefault="004133BD" w:rsidP="00A45145">
    <w:pPr>
      <w:jc w:val="center"/>
    </w:pPr>
    <w:r>
      <w:rPr>
        <w:noProof/>
        <w:lang w:val="en-US" w:eastAsia="ja-JP"/>
      </w:rPr>
      <w:drawing>
        <wp:inline distT="0" distB="0" distL="0" distR="0" wp14:anchorId="50271816" wp14:editId="06D3E96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C1F8C78" w14:textId="0AACB223" w:rsidR="0098410D" w:rsidRPr="004133BD"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BFE0" w14:textId="7C1B3DA7" w:rsidR="004133BD" w:rsidRPr="00A45145" w:rsidRDefault="004133BD" w:rsidP="00A45145">
    <w:pPr>
      <w:jc w:val="center"/>
    </w:pPr>
    <w:r>
      <w:rPr>
        <w:noProof/>
        <w:lang w:val="en-US" w:eastAsia="ja-JP"/>
      </w:rPr>
      <w:drawing>
        <wp:inline distT="0" distB="0" distL="0" distR="0" wp14:anchorId="44744B45" wp14:editId="3C7872E7">
          <wp:extent cx="2962275" cy="1219200"/>
          <wp:effectExtent l="0" t="0" r="9525" b="0"/>
          <wp:docPr id="43" name="Picture 4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D53D5C6" w14:textId="73DCE3C7" w:rsidR="0098410D" w:rsidRPr="004133BD"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C5A6" w14:textId="665F4406" w:rsidR="00182EBA" w:rsidRPr="004D0EC7" w:rsidRDefault="004133BD" w:rsidP="004D0EC7">
    <w:pPr>
      <w:pStyle w:val="JuHeader"/>
    </w:pPr>
    <w:r>
      <w:t>GALLO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C88C" w14:textId="02C8A289" w:rsidR="00182EBA" w:rsidRPr="00882CD5" w:rsidRDefault="004133BD" w:rsidP="007D3701">
    <w:pPr>
      <w:pStyle w:val="JuHeader"/>
    </w:pPr>
    <w:r>
      <w:t>GALLO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2"/>
  </w:num>
  <w:num w:numId="5">
    <w:abstractNumId w:val="11"/>
  </w:num>
  <w:num w:numId="6">
    <w:abstractNumId w:val="17"/>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 w:numId="18">
    <w:abstractNumId w:val="16"/>
  </w:num>
  <w:num w:numId="19">
    <w:abstractNumId w:val="15"/>
  </w:num>
  <w:num w:numId="20">
    <w:abstractNumId w:val="16"/>
  </w:num>
  <w:num w:numId="21">
    <w:abstractNumId w:val="10"/>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4133B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15D5"/>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33BD"/>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2819"/>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2D07"/>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0B28"/>
    <w:rsid w:val="006D3237"/>
    <w:rsid w:val="006E2E37"/>
    <w:rsid w:val="006E3CF1"/>
    <w:rsid w:val="006E68A3"/>
    <w:rsid w:val="006E7E80"/>
    <w:rsid w:val="006F1C2D"/>
    <w:rsid w:val="006F48CA"/>
    <w:rsid w:val="006F64DD"/>
    <w:rsid w:val="006F712D"/>
    <w:rsid w:val="00715127"/>
    <w:rsid w:val="00715E8E"/>
    <w:rsid w:val="00721CBC"/>
    <w:rsid w:val="00723580"/>
    <w:rsid w:val="00723755"/>
    <w:rsid w:val="0073136C"/>
    <w:rsid w:val="00731F0F"/>
    <w:rsid w:val="00733250"/>
    <w:rsid w:val="00740A7C"/>
    <w:rsid w:val="00741404"/>
    <w:rsid w:val="007449E5"/>
    <w:rsid w:val="0074750E"/>
    <w:rsid w:val="00747FF0"/>
    <w:rsid w:val="0075566E"/>
    <w:rsid w:val="00763602"/>
    <w:rsid w:val="00764D4E"/>
    <w:rsid w:val="00765A1F"/>
    <w:rsid w:val="00766EBC"/>
    <w:rsid w:val="00775B6D"/>
    <w:rsid w:val="00776D68"/>
    <w:rsid w:val="0078323E"/>
    <w:rsid w:val="007850EE"/>
    <w:rsid w:val="00785B95"/>
    <w:rsid w:val="00790E96"/>
    <w:rsid w:val="007926FD"/>
    <w:rsid w:val="00793366"/>
    <w:rsid w:val="0079666C"/>
    <w:rsid w:val="007A01B6"/>
    <w:rsid w:val="007A26C7"/>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0C3F"/>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557E"/>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97D7D"/>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1F79"/>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CF63CD"/>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50D3"/>
    <w:rsid w:val="00D26E72"/>
    <w:rsid w:val="00D343E2"/>
    <w:rsid w:val="00D361A2"/>
    <w:rsid w:val="00D37272"/>
    <w:rsid w:val="00D41C86"/>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0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250D3"/>
    <w:rPr>
      <w:sz w:val="24"/>
      <w:szCs w:val="24"/>
      <w:lang w:val="en-GB"/>
    </w:rPr>
  </w:style>
  <w:style w:type="paragraph" w:styleId="Titolo1">
    <w:name w:val="heading 1"/>
    <w:basedOn w:val="Normale"/>
    <w:next w:val="Normale"/>
    <w:link w:val="Titolo1Carattere"/>
    <w:uiPriority w:val="98"/>
    <w:semiHidden/>
    <w:rsid w:val="00D250D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250D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250D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250D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250D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250D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250D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250D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250D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D250D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250D3"/>
    <w:rPr>
      <w:rFonts w:ascii="Tahoma" w:hAnsi="Tahoma" w:cs="Tahoma"/>
      <w:sz w:val="16"/>
      <w:szCs w:val="16"/>
      <w:lang w:val="en-GB"/>
    </w:rPr>
  </w:style>
  <w:style w:type="character" w:styleId="Titolodellibro">
    <w:name w:val="Book Title"/>
    <w:uiPriority w:val="98"/>
    <w:semiHidden/>
    <w:qFormat/>
    <w:rsid w:val="00D250D3"/>
    <w:rPr>
      <w:i/>
      <w:iCs/>
      <w:smallCaps/>
      <w:spacing w:val="5"/>
    </w:rPr>
  </w:style>
  <w:style w:type="paragraph" w:customStyle="1" w:styleId="JuHeader">
    <w:name w:val="Ju_Header"/>
    <w:aliases w:val="_Header"/>
    <w:basedOn w:val="Intestazione"/>
    <w:uiPriority w:val="29"/>
    <w:qFormat/>
    <w:rsid w:val="00D250D3"/>
    <w:pPr>
      <w:tabs>
        <w:tab w:val="clear" w:pos="4536"/>
        <w:tab w:val="clear" w:pos="9072"/>
      </w:tabs>
      <w:jc w:val="center"/>
    </w:pPr>
    <w:rPr>
      <w:sz w:val="18"/>
    </w:rPr>
  </w:style>
  <w:style w:type="paragraph" w:customStyle="1" w:styleId="NormalJustified">
    <w:name w:val="Normal_Justified"/>
    <w:basedOn w:val="Normale"/>
    <w:semiHidden/>
    <w:rsid w:val="00D250D3"/>
    <w:pPr>
      <w:jc w:val="both"/>
    </w:pPr>
  </w:style>
  <w:style w:type="character" w:styleId="Enfasigrassetto">
    <w:name w:val="Strong"/>
    <w:uiPriority w:val="98"/>
    <w:semiHidden/>
    <w:qFormat/>
    <w:rsid w:val="00D250D3"/>
    <w:rPr>
      <w:b/>
      <w:bCs/>
    </w:rPr>
  </w:style>
  <w:style w:type="paragraph" w:styleId="Nessunaspaziatura">
    <w:name w:val="No Spacing"/>
    <w:basedOn w:val="Normale"/>
    <w:link w:val="NessunaspaziaturaCarattere"/>
    <w:uiPriority w:val="98"/>
    <w:semiHidden/>
    <w:qFormat/>
    <w:rsid w:val="00D250D3"/>
  </w:style>
  <w:style w:type="character" w:customStyle="1" w:styleId="NessunaspaziaturaCarattere">
    <w:name w:val="Nessuna spaziatura Carattere"/>
    <w:basedOn w:val="Carpredefinitoparagrafo"/>
    <w:link w:val="Nessunaspaziatura"/>
    <w:uiPriority w:val="98"/>
    <w:semiHidden/>
    <w:rsid w:val="00D250D3"/>
    <w:rPr>
      <w:sz w:val="24"/>
      <w:szCs w:val="24"/>
      <w:lang w:val="en-GB"/>
    </w:rPr>
  </w:style>
  <w:style w:type="paragraph" w:customStyle="1" w:styleId="JuQuot">
    <w:name w:val="Ju_Quot"/>
    <w:aliases w:val="_Quote"/>
    <w:basedOn w:val="NormalJustified"/>
    <w:uiPriority w:val="20"/>
    <w:qFormat/>
    <w:rsid w:val="00D250D3"/>
    <w:pPr>
      <w:spacing w:before="120" w:after="120"/>
      <w:ind w:left="425" w:firstLine="142"/>
    </w:pPr>
    <w:rPr>
      <w:sz w:val="20"/>
    </w:rPr>
  </w:style>
  <w:style w:type="paragraph" w:customStyle="1" w:styleId="DummyStyle">
    <w:name w:val="Dummy_Style"/>
    <w:aliases w:val="_Dummy"/>
    <w:basedOn w:val="Normale"/>
    <w:semiHidden/>
    <w:qFormat/>
    <w:rsid w:val="00D250D3"/>
    <w:rPr>
      <w:color w:val="00B050"/>
      <w:sz w:val="22"/>
    </w:rPr>
  </w:style>
  <w:style w:type="paragraph" w:customStyle="1" w:styleId="JuList">
    <w:name w:val="Ju_List"/>
    <w:aliases w:val="_List_1"/>
    <w:basedOn w:val="NormalJustified"/>
    <w:uiPriority w:val="23"/>
    <w:qFormat/>
    <w:rsid w:val="00D250D3"/>
    <w:pPr>
      <w:numPr>
        <w:numId w:val="22"/>
      </w:numPr>
      <w:spacing w:before="280" w:after="60"/>
    </w:pPr>
  </w:style>
  <w:style w:type="paragraph" w:customStyle="1" w:styleId="JuLista">
    <w:name w:val="Ju_List_a"/>
    <w:aliases w:val="_List_2"/>
    <w:basedOn w:val="NormalJustified"/>
    <w:uiPriority w:val="23"/>
    <w:rsid w:val="00D250D3"/>
    <w:pPr>
      <w:numPr>
        <w:ilvl w:val="1"/>
        <w:numId w:val="22"/>
      </w:numPr>
    </w:pPr>
  </w:style>
  <w:style w:type="paragraph" w:customStyle="1" w:styleId="JuListi">
    <w:name w:val="Ju_List_i"/>
    <w:aliases w:val="_List_3"/>
    <w:basedOn w:val="NormalJustified"/>
    <w:uiPriority w:val="23"/>
    <w:rsid w:val="00D250D3"/>
    <w:pPr>
      <w:numPr>
        <w:ilvl w:val="2"/>
        <w:numId w:val="22"/>
      </w:numPr>
    </w:pPr>
  </w:style>
  <w:style w:type="paragraph" w:customStyle="1" w:styleId="JuHArticle">
    <w:name w:val="Ju_H_Article"/>
    <w:aliases w:val="_Title_Quote"/>
    <w:basedOn w:val="Normale"/>
    <w:next w:val="JuQuot"/>
    <w:uiPriority w:val="19"/>
    <w:qFormat/>
    <w:rsid w:val="00D250D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250D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250D3"/>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D250D3"/>
    <w:pPr>
      <w:keepNext/>
      <w:keepLines/>
      <w:numPr>
        <w:numId w:val="21"/>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D250D3"/>
    <w:pPr>
      <w:numPr>
        <w:numId w:val="16"/>
      </w:numPr>
    </w:pPr>
  </w:style>
  <w:style w:type="paragraph" w:customStyle="1" w:styleId="JuSigned">
    <w:name w:val="Ju_Signed"/>
    <w:aliases w:val="_Signature"/>
    <w:basedOn w:val="Normale"/>
    <w:next w:val="JuPara"/>
    <w:uiPriority w:val="31"/>
    <w:qFormat/>
    <w:rsid w:val="00D250D3"/>
    <w:pPr>
      <w:tabs>
        <w:tab w:val="center" w:pos="1418"/>
        <w:tab w:val="center" w:pos="5954"/>
      </w:tabs>
      <w:spacing w:before="720"/>
    </w:pPr>
  </w:style>
  <w:style w:type="paragraph" w:styleId="Titolo">
    <w:name w:val="Title"/>
    <w:basedOn w:val="Normale"/>
    <w:next w:val="Normale"/>
    <w:link w:val="TitoloCarattere"/>
    <w:uiPriority w:val="98"/>
    <w:semiHidden/>
    <w:qFormat/>
    <w:rsid w:val="00D250D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250D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D250D3"/>
    <w:pPr>
      <w:numPr>
        <w:numId w:val="1"/>
      </w:numPr>
    </w:pPr>
  </w:style>
  <w:style w:type="numbering" w:customStyle="1" w:styleId="ECHRA1StyleNumberedList">
    <w:name w:val="ECHR_A1_Style_Numbered_List"/>
    <w:basedOn w:val="Nessunelenco"/>
    <w:rsid w:val="00D250D3"/>
    <w:pPr>
      <w:numPr>
        <w:numId w:val="18"/>
      </w:numPr>
    </w:pPr>
  </w:style>
  <w:style w:type="table" w:customStyle="1" w:styleId="ECHRTable2019">
    <w:name w:val="ECHR_Table_2019"/>
    <w:basedOn w:val="Tabellanormale"/>
    <w:uiPriority w:val="99"/>
    <w:rsid w:val="00D250D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D250D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250D3"/>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D250D3"/>
    <w:pPr>
      <w:keepNext/>
      <w:keepLines/>
      <w:numPr>
        <w:ilvl w:val="2"/>
        <w:numId w:val="2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D250D3"/>
    <w:pPr>
      <w:keepNext/>
      <w:keepLines/>
      <w:numPr>
        <w:ilvl w:val="3"/>
        <w:numId w:val="2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D250D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250D3"/>
    <w:rPr>
      <w:sz w:val="24"/>
      <w:szCs w:val="24"/>
      <w:lang w:val="en-GB"/>
    </w:rPr>
  </w:style>
  <w:style w:type="character" w:customStyle="1" w:styleId="Titolo1Carattere">
    <w:name w:val="Titolo 1 Carattere"/>
    <w:basedOn w:val="Carpredefinitoparagrafo"/>
    <w:link w:val="Titolo1"/>
    <w:uiPriority w:val="98"/>
    <w:semiHidden/>
    <w:rsid w:val="00D250D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D250D3"/>
    <w:pPr>
      <w:keepNext/>
      <w:keepLines/>
      <w:numPr>
        <w:ilvl w:val="4"/>
        <w:numId w:val="21"/>
      </w:numPr>
      <w:spacing w:before="100" w:beforeAutospacing="1" w:after="120"/>
      <w:jc w:val="both"/>
    </w:pPr>
    <w:rPr>
      <w:color w:val="auto"/>
      <w:sz w:val="20"/>
    </w:rPr>
  </w:style>
  <w:style w:type="paragraph" w:customStyle="1" w:styleId="JuHi">
    <w:name w:val="Ju_H_i"/>
    <w:aliases w:val="_Head_6"/>
    <w:basedOn w:val="Titolo6"/>
    <w:next w:val="JuPara"/>
    <w:uiPriority w:val="17"/>
    <w:rsid w:val="00D250D3"/>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D250D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D250D3"/>
    <w:pPr>
      <w:keepNext/>
      <w:keepLines/>
      <w:numPr>
        <w:ilvl w:val="6"/>
        <w:numId w:val="2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D250D3"/>
    <w:pPr>
      <w:keepNext/>
      <w:keepLines/>
      <w:numPr>
        <w:ilvl w:val="7"/>
        <w:numId w:val="2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D250D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250D3"/>
    <w:pPr>
      <w:keepNext/>
      <w:keepLines/>
      <w:spacing w:before="240" w:after="240"/>
      <w:ind w:firstLine="284"/>
    </w:pPr>
  </w:style>
  <w:style w:type="paragraph" w:customStyle="1" w:styleId="JuJudges">
    <w:name w:val="Ju_Judges"/>
    <w:aliases w:val="_Judges"/>
    <w:basedOn w:val="Normale"/>
    <w:uiPriority w:val="32"/>
    <w:qFormat/>
    <w:rsid w:val="00D250D3"/>
    <w:pPr>
      <w:tabs>
        <w:tab w:val="left" w:pos="567"/>
        <w:tab w:val="left" w:pos="1134"/>
      </w:tabs>
    </w:pPr>
  </w:style>
  <w:style w:type="character" w:customStyle="1" w:styleId="Titolo4Carattere">
    <w:name w:val="Titolo 4 Carattere"/>
    <w:basedOn w:val="Carpredefinitoparagrafo"/>
    <w:link w:val="Titolo4"/>
    <w:uiPriority w:val="98"/>
    <w:semiHidden/>
    <w:rsid w:val="00D250D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D250D3"/>
    <w:pPr>
      <w:tabs>
        <w:tab w:val="center" w:pos="6407"/>
      </w:tabs>
      <w:spacing w:before="720"/>
      <w:jc w:val="right"/>
    </w:pPr>
  </w:style>
  <w:style w:type="character" w:customStyle="1" w:styleId="Titolo5Carattere">
    <w:name w:val="Titolo 5 Carattere"/>
    <w:basedOn w:val="Carpredefinitoparagrafo"/>
    <w:link w:val="Titolo5"/>
    <w:uiPriority w:val="98"/>
    <w:semiHidden/>
    <w:rsid w:val="00D250D3"/>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D250D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250D3"/>
    <w:rPr>
      <w:caps w:val="0"/>
      <w:smallCaps/>
    </w:rPr>
  </w:style>
  <w:style w:type="character" w:styleId="Enfasidelicata">
    <w:name w:val="Subtle Emphasis"/>
    <w:uiPriority w:val="98"/>
    <w:semiHidden/>
    <w:qFormat/>
    <w:rsid w:val="00D250D3"/>
    <w:rPr>
      <w:i/>
      <w:iCs/>
    </w:rPr>
  </w:style>
  <w:style w:type="table" w:customStyle="1" w:styleId="ECHRTable">
    <w:name w:val="ECHR_Table"/>
    <w:basedOn w:val="Tabellanormale"/>
    <w:rsid w:val="00D250D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250D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D250D3"/>
    <w:rPr>
      <w:b/>
      <w:bCs/>
      <w:i/>
      <w:iCs/>
      <w:spacing w:val="10"/>
      <w:bdr w:val="none" w:sz="0" w:space="0" w:color="auto"/>
      <w:shd w:val="clear" w:color="auto" w:fill="auto"/>
    </w:rPr>
  </w:style>
  <w:style w:type="paragraph" w:styleId="Pidipagina">
    <w:name w:val="footer"/>
    <w:basedOn w:val="Normale"/>
    <w:link w:val="PidipaginaCarattere"/>
    <w:uiPriority w:val="98"/>
    <w:semiHidden/>
    <w:rsid w:val="00D250D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250D3"/>
    <w:rPr>
      <w:sz w:val="24"/>
      <w:szCs w:val="24"/>
      <w:lang w:val="en-GB"/>
    </w:rPr>
  </w:style>
  <w:style w:type="character" w:styleId="Rimandonotaapidipagina">
    <w:name w:val="footnote reference"/>
    <w:basedOn w:val="Carpredefinitoparagrafo"/>
    <w:uiPriority w:val="98"/>
    <w:semiHidden/>
    <w:rsid w:val="00D250D3"/>
    <w:rPr>
      <w:vertAlign w:val="superscript"/>
    </w:rPr>
  </w:style>
  <w:style w:type="paragraph" w:styleId="Testonotaapidipagina">
    <w:name w:val="footnote text"/>
    <w:basedOn w:val="NormalJustified"/>
    <w:link w:val="TestonotaapidipaginaCarattere"/>
    <w:uiPriority w:val="98"/>
    <w:semiHidden/>
    <w:rsid w:val="00D250D3"/>
    <w:rPr>
      <w:sz w:val="20"/>
      <w:szCs w:val="20"/>
    </w:rPr>
  </w:style>
  <w:style w:type="character" w:customStyle="1" w:styleId="TestonotaapidipaginaCarattere">
    <w:name w:val="Testo nota a piè di pagina Carattere"/>
    <w:basedOn w:val="Carpredefinitoparagrafo"/>
    <w:link w:val="Testonotaapidipagina"/>
    <w:uiPriority w:val="98"/>
    <w:semiHidden/>
    <w:rsid w:val="00D250D3"/>
    <w:rPr>
      <w:sz w:val="20"/>
      <w:szCs w:val="20"/>
      <w:lang w:val="en-GB"/>
    </w:rPr>
  </w:style>
  <w:style w:type="character" w:customStyle="1" w:styleId="Titolo6Carattere">
    <w:name w:val="Titolo 6 Carattere"/>
    <w:basedOn w:val="Carpredefinitoparagrafo"/>
    <w:link w:val="Titolo6"/>
    <w:uiPriority w:val="98"/>
    <w:semiHidden/>
    <w:rsid w:val="00D250D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D250D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D250D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250D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D250D3"/>
    <w:rPr>
      <w:color w:val="0072BC" w:themeColor="hyperlink"/>
      <w:u w:val="single"/>
    </w:rPr>
  </w:style>
  <w:style w:type="character" w:styleId="Enfasiintensa">
    <w:name w:val="Intense Emphasis"/>
    <w:uiPriority w:val="98"/>
    <w:semiHidden/>
    <w:qFormat/>
    <w:rsid w:val="00D250D3"/>
    <w:rPr>
      <w:b/>
      <w:bCs/>
    </w:rPr>
  </w:style>
  <w:style w:type="paragraph" w:styleId="Citazioneintensa">
    <w:name w:val="Intense Quote"/>
    <w:basedOn w:val="Normale"/>
    <w:next w:val="Normale"/>
    <w:link w:val="CitazioneintensaCarattere"/>
    <w:uiPriority w:val="98"/>
    <w:semiHidden/>
    <w:qFormat/>
    <w:rsid w:val="00D250D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250D3"/>
    <w:rPr>
      <w:b/>
      <w:bCs/>
      <w:i/>
      <w:iCs/>
      <w:sz w:val="24"/>
      <w:szCs w:val="24"/>
      <w:lang w:val="en-GB" w:bidi="en-US"/>
    </w:rPr>
  </w:style>
  <w:style w:type="character" w:styleId="Riferimentointenso">
    <w:name w:val="Intense Reference"/>
    <w:uiPriority w:val="98"/>
    <w:semiHidden/>
    <w:qFormat/>
    <w:rsid w:val="00D250D3"/>
    <w:rPr>
      <w:smallCaps/>
      <w:spacing w:val="5"/>
      <w:u w:val="single"/>
    </w:rPr>
  </w:style>
  <w:style w:type="paragraph" w:styleId="Paragrafoelenco">
    <w:name w:val="List Paragraph"/>
    <w:basedOn w:val="Normale"/>
    <w:uiPriority w:val="98"/>
    <w:semiHidden/>
    <w:qFormat/>
    <w:rsid w:val="00D250D3"/>
    <w:pPr>
      <w:ind w:left="720"/>
      <w:contextualSpacing/>
    </w:pPr>
  </w:style>
  <w:style w:type="table" w:customStyle="1" w:styleId="LtrTableAddress">
    <w:name w:val="Ltr_Table_Address"/>
    <w:aliases w:val="ECHR_Ltr_Table_Address"/>
    <w:basedOn w:val="Tabellanormale"/>
    <w:uiPriority w:val="99"/>
    <w:rsid w:val="00D250D3"/>
    <w:rPr>
      <w:sz w:val="24"/>
      <w:szCs w:val="24"/>
    </w:rPr>
    <w:tblPr>
      <w:tblInd w:w="5103" w:type="dxa"/>
    </w:tblPr>
  </w:style>
  <w:style w:type="paragraph" w:styleId="Citazione">
    <w:name w:val="Quote"/>
    <w:basedOn w:val="Normale"/>
    <w:next w:val="Normale"/>
    <w:link w:val="CitazioneCarattere"/>
    <w:uiPriority w:val="98"/>
    <w:semiHidden/>
    <w:qFormat/>
    <w:rsid w:val="00D250D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250D3"/>
    <w:rPr>
      <w:i/>
      <w:iCs/>
      <w:sz w:val="24"/>
      <w:szCs w:val="24"/>
      <w:lang w:val="en-GB" w:bidi="en-US"/>
    </w:rPr>
  </w:style>
  <w:style w:type="character" w:styleId="Riferimentodelicato">
    <w:name w:val="Subtle Reference"/>
    <w:uiPriority w:val="98"/>
    <w:semiHidden/>
    <w:qFormat/>
    <w:rsid w:val="00D250D3"/>
    <w:rPr>
      <w:smallCaps/>
    </w:rPr>
  </w:style>
  <w:style w:type="table" w:styleId="Grigliatabella">
    <w:name w:val="Table Grid"/>
    <w:basedOn w:val="Tabellanormale"/>
    <w:uiPriority w:val="59"/>
    <w:semiHidden/>
    <w:rsid w:val="00D250D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D250D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250D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250D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250D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250D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D250D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D250D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250D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D250D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250D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250D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D250D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D250D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D250D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250D3"/>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D250D3"/>
    <w:pPr>
      <w:numPr>
        <w:numId w:val="3"/>
      </w:numPr>
    </w:pPr>
  </w:style>
  <w:style w:type="paragraph" w:customStyle="1" w:styleId="JuPara">
    <w:name w:val="Ju_Para"/>
    <w:aliases w:val="_Para"/>
    <w:basedOn w:val="NormalJustified"/>
    <w:link w:val="JuParaChar"/>
    <w:uiPriority w:val="4"/>
    <w:qFormat/>
    <w:rsid w:val="00D250D3"/>
    <w:pPr>
      <w:ind w:firstLine="284"/>
    </w:pPr>
  </w:style>
  <w:style w:type="numbering" w:styleId="1ai">
    <w:name w:val="Outline List 1"/>
    <w:basedOn w:val="Nessunelenco"/>
    <w:uiPriority w:val="99"/>
    <w:semiHidden/>
    <w:unhideWhenUsed/>
    <w:rsid w:val="00D250D3"/>
    <w:pPr>
      <w:numPr>
        <w:numId w:val="4"/>
      </w:numPr>
    </w:pPr>
  </w:style>
  <w:style w:type="table" w:customStyle="1" w:styleId="ECHRTableSimpleBox">
    <w:name w:val="ECHR_Table_Simple_Box"/>
    <w:basedOn w:val="Tabellanormale"/>
    <w:uiPriority w:val="99"/>
    <w:rsid w:val="00D250D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250D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D250D3"/>
    <w:pPr>
      <w:numPr>
        <w:numId w:val="5"/>
      </w:numPr>
    </w:pPr>
  </w:style>
  <w:style w:type="table" w:customStyle="1" w:styleId="ECHRTableForInternalUse">
    <w:name w:val="ECHR_Table_For_Internal_Use"/>
    <w:basedOn w:val="Tabellanormale"/>
    <w:uiPriority w:val="99"/>
    <w:rsid w:val="00D250D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250D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D250D3"/>
  </w:style>
  <w:style w:type="paragraph" w:styleId="Testodelblocco">
    <w:name w:val="Block Text"/>
    <w:basedOn w:val="Normale"/>
    <w:uiPriority w:val="98"/>
    <w:semiHidden/>
    <w:rsid w:val="00D250D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D250D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D250D3"/>
    <w:pPr>
      <w:spacing w:after="120"/>
    </w:pPr>
  </w:style>
  <w:style w:type="character" w:customStyle="1" w:styleId="CorpotestoCarattere">
    <w:name w:val="Corpo testo Carattere"/>
    <w:basedOn w:val="Carpredefinitoparagrafo"/>
    <w:link w:val="Corpotesto"/>
    <w:uiPriority w:val="98"/>
    <w:semiHidden/>
    <w:rsid w:val="00D250D3"/>
    <w:rPr>
      <w:sz w:val="24"/>
      <w:szCs w:val="24"/>
      <w:lang w:val="en-GB"/>
    </w:rPr>
  </w:style>
  <w:style w:type="table" w:customStyle="1" w:styleId="ECHRTableOddBanded">
    <w:name w:val="ECHR_Table_Odd_Banded"/>
    <w:basedOn w:val="Tabellanormale"/>
    <w:uiPriority w:val="99"/>
    <w:rsid w:val="00D250D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D250D3"/>
    <w:pPr>
      <w:spacing w:after="120" w:line="480" w:lineRule="auto"/>
    </w:pPr>
  </w:style>
  <w:style w:type="table" w:customStyle="1" w:styleId="ECHRHeaderTableReduced">
    <w:name w:val="ECHR_Header_Table_Reduced"/>
    <w:basedOn w:val="Tabellanormale"/>
    <w:uiPriority w:val="99"/>
    <w:rsid w:val="00D250D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250D3"/>
    <w:pPr>
      <w:ind w:firstLine="284"/>
    </w:pPr>
    <w:rPr>
      <w:b/>
    </w:rPr>
  </w:style>
  <w:style w:type="character" w:styleId="Numeropagina">
    <w:name w:val="page number"/>
    <w:uiPriority w:val="98"/>
    <w:semiHidden/>
    <w:rsid w:val="00D250D3"/>
    <w:rPr>
      <w:sz w:val="18"/>
    </w:rPr>
  </w:style>
  <w:style w:type="paragraph" w:styleId="Puntoelenco">
    <w:name w:val="List Bullet"/>
    <w:basedOn w:val="Normale"/>
    <w:uiPriority w:val="98"/>
    <w:semiHidden/>
    <w:rsid w:val="00D250D3"/>
    <w:pPr>
      <w:numPr>
        <w:numId w:val="6"/>
      </w:numPr>
    </w:pPr>
  </w:style>
  <w:style w:type="paragraph" w:styleId="Puntoelenco3">
    <w:name w:val="List Bullet 3"/>
    <w:basedOn w:val="Normale"/>
    <w:uiPriority w:val="98"/>
    <w:semiHidden/>
    <w:rsid w:val="00D250D3"/>
    <w:pPr>
      <w:numPr>
        <w:numId w:val="8"/>
      </w:numPr>
      <w:contextualSpacing/>
    </w:pPr>
  </w:style>
  <w:style w:type="character" w:customStyle="1" w:styleId="Corpodeltesto2Carattere">
    <w:name w:val="Corpo del testo 2 Carattere"/>
    <w:basedOn w:val="Carpredefinitoparagrafo"/>
    <w:link w:val="Corpodeltesto2"/>
    <w:uiPriority w:val="98"/>
    <w:semiHidden/>
    <w:rsid w:val="00D250D3"/>
    <w:rPr>
      <w:sz w:val="24"/>
      <w:szCs w:val="24"/>
      <w:lang w:val="en-GB"/>
    </w:rPr>
  </w:style>
  <w:style w:type="paragraph" w:styleId="Corpodeltesto3">
    <w:name w:val="Body Text 3"/>
    <w:basedOn w:val="Normale"/>
    <w:link w:val="Corpodeltesto3Carattere"/>
    <w:uiPriority w:val="98"/>
    <w:semiHidden/>
    <w:rsid w:val="00D250D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250D3"/>
    <w:rPr>
      <w:sz w:val="16"/>
      <w:szCs w:val="16"/>
      <w:lang w:val="en-GB"/>
    </w:rPr>
  </w:style>
  <w:style w:type="paragraph" w:styleId="Primorientrocorpodeltesto">
    <w:name w:val="Body Text First Indent"/>
    <w:basedOn w:val="Corpotesto"/>
    <w:link w:val="PrimorientrocorpodeltestoCarattere"/>
    <w:uiPriority w:val="98"/>
    <w:semiHidden/>
    <w:rsid w:val="00D250D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250D3"/>
    <w:rPr>
      <w:sz w:val="24"/>
      <w:szCs w:val="24"/>
      <w:lang w:val="en-GB"/>
    </w:rPr>
  </w:style>
  <w:style w:type="paragraph" w:styleId="Rientrocorpodeltesto">
    <w:name w:val="Body Text Indent"/>
    <w:basedOn w:val="Normale"/>
    <w:link w:val="RientrocorpodeltestoCarattere"/>
    <w:uiPriority w:val="98"/>
    <w:semiHidden/>
    <w:rsid w:val="00D250D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250D3"/>
    <w:rPr>
      <w:sz w:val="24"/>
      <w:szCs w:val="24"/>
      <w:lang w:val="en-GB"/>
    </w:rPr>
  </w:style>
  <w:style w:type="paragraph" w:styleId="Primorientrocorpodeltesto2">
    <w:name w:val="Body Text First Indent 2"/>
    <w:basedOn w:val="Rientrocorpodeltesto"/>
    <w:link w:val="Primorientrocorpodeltesto2Carattere"/>
    <w:uiPriority w:val="98"/>
    <w:semiHidden/>
    <w:rsid w:val="00D250D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250D3"/>
    <w:rPr>
      <w:sz w:val="24"/>
      <w:szCs w:val="24"/>
      <w:lang w:val="en-GB"/>
    </w:rPr>
  </w:style>
  <w:style w:type="paragraph" w:styleId="Rientrocorpodeltesto2">
    <w:name w:val="Body Text Indent 2"/>
    <w:basedOn w:val="Normale"/>
    <w:link w:val="Rientrocorpodeltesto2Carattere"/>
    <w:uiPriority w:val="98"/>
    <w:semiHidden/>
    <w:rsid w:val="00D250D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250D3"/>
    <w:rPr>
      <w:sz w:val="24"/>
      <w:szCs w:val="24"/>
      <w:lang w:val="en-GB"/>
    </w:rPr>
  </w:style>
  <w:style w:type="paragraph" w:styleId="Rientrocorpodeltesto3">
    <w:name w:val="Body Text Indent 3"/>
    <w:basedOn w:val="Normale"/>
    <w:link w:val="Rientrocorpodeltesto3Carattere"/>
    <w:uiPriority w:val="98"/>
    <w:semiHidden/>
    <w:rsid w:val="00D250D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250D3"/>
    <w:rPr>
      <w:sz w:val="16"/>
      <w:szCs w:val="16"/>
      <w:lang w:val="en-GB"/>
    </w:rPr>
  </w:style>
  <w:style w:type="paragraph" w:styleId="Didascalia">
    <w:name w:val="caption"/>
    <w:basedOn w:val="Normale"/>
    <w:next w:val="Normale"/>
    <w:uiPriority w:val="98"/>
    <w:semiHidden/>
    <w:qFormat/>
    <w:rsid w:val="00D250D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250D3"/>
    <w:pPr>
      <w:ind w:left="4252"/>
    </w:pPr>
  </w:style>
  <w:style w:type="character" w:customStyle="1" w:styleId="FormuladichiusuraCarattere">
    <w:name w:val="Formula di chiusura Carattere"/>
    <w:basedOn w:val="Carpredefinitoparagrafo"/>
    <w:link w:val="Formuladichiusura"/>
    <w:uiPriority w:val="98"/>
    <w:semiHidden/>
    <w:rsid w:val="00D250D3"/>
    <w:rPr>
      <w:sz w:val="24"/>
      <w:szCs w:val="24"/>
      <w:lang w:val="en-GB"/>
    </w:rPr>
  </w:style>
  <w:style w:type="table" w:styleId="Grigliaacolori">
    <w:name w:val="Colorful Grid"/>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250D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250D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250D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250D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250D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250D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250D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250D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250D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250D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250D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250D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250D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250D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250D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D250D3"/>
    <w:rPr>
      <w:sz w:val="16"/>
      <w:szCs w:val="16"/>
    </w:rPr>
  </w:style>
  <w:style w:type="paragraph" w:styleId="Testocommento">
    <w:name w:val="annotation text"/>
    <w:basedOn w:val="Normale"/>
    <w:link w:val="TestocommentoCarattere"/>
    <w:uiPriority w:val="98"/>
    <w:semiHidden/>
    <w:rsid w:val="00D250D3"/>
    <w:rPr>
      <w:sz w:val="20"/>
      <w:szCs w:val="20"/>
    </w:rPr>
  </w:style>
  <w:style w:type="character" w:customStyle="1" w:styleId="TestocommentoCarattere">
    <w:name w:val="Testo commento Carattere"/>
    <w:basedOn w:val="Carpredefinitoparagrafo"/>
    <w:link w:val="Testocommento"/>
    <w:uiPriority w:val="98"/>
    <w:semiHidden/>
    <w:rsid w:val="00D250D3"/>
    <w:rPr>
      <w:sz w:val="20"/>
      <w:szCs w:val="20"/>
      <w:lang w:val="en-GB"/>
    </w:rPr>
  </w:style>
  <w:style w:type="paragraph" w:styleId="Soggettocommento">
    <w:name w:val="annotation subject"/>
    <w:basedOn w:val="Testocommento"/>
    <w:next w:val="Testocommento"/>
    <w:link w:val="SoggettocommentoCarattere"/>
    <w:uiPriority w:val="98"/>
    <w:semiHidden/>
    <w:rsid w:val="00D250D3"/>
    <w:rPr>
      <w:b/>
      <w:bCs/>
    </w:rPr>
  </w:style>
  <w:style w:type="character" w:customStyle="1" w:styleId="SoggettocommentoCarattere">
    <w:name w:val="Soggetto commento Carattere"/>
    <w:basedOn w:val="TestocommentoCarattere"/>
    <w:link w:val="Soggettocommento"/>
    <w:uiPriority w:val="98"/>
    <w:semiHidden/>
    <w:rsid w:val="00D250D3"/>
    <w:rPr>
      <w:b/>
      <w:bCs/>
      <w:sz w:val="20"/>
      <w:szCs w:val="20"/>
      <w:lang w:val="en-GB"/>
    </w:rPr>
  </w:style>
  <w:style w:type="table" w:styleId="Elencoscuro">
    <w:name w:val="Dark List"/>
    <w:basedOn w:val="Tabellanormale"/>
    <w:uiPriority w:val="70"/>
    <w:semiHidden/>
    <w:rsid w:val="00D250D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250D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250D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250D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250D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250D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250D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250D3"/>
  </w:style>
  <w:style w:type="character" w:customStyle="1" w:styleId="DataCarattere">
    <w:name w:val="Data Carattere"/>
    <w:basedOn w:val="Carpredefinitoparagrafo"/>
    <w:link w:val="Data"/>
    <w:uiPriority w:val="98"/>
    <w:semiHidden/>
    <w:rsid w:val="00D250D3"/>
    <w:rPr>
      <w:sz w:val="24"/>
      <w:szCs w:val="24"/>
      <w:lang w:val="en-GB"/>
    </w:rPr>
  </w:style>
  <w:style w:type="paragraph" w:styleId="Mappadocumento">
    <w:name w:val="Document Map"/>
    <w:basedOn w:val="Normale"/>
    <w:link w:val="MappadocumentoCarattere"/>
    <w:uiPriority w:val="98"/>
    <w:semiHidden/>
    <w:rsid w:val="00D250D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250D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250D3"/>
  </w:style>
  <w:style w:type="character" w:customStyle="1" w:styleId="FirmadipostaelettronicaCarattere">
    <w:name w:val="Firma di posta elettronica Carattere"/>
    <w:basedOn w:val="Carpredefinitoparagrafo"/>
    <w:link w:val="Firmadipostaelettronica"/>
    <w:uiPriority w:val="98"/>
    <w:semiHidden/>
    <w:rsid w:val="00D250D3"/>
    <w:rPr>
      <w:sz w:val="24"/>
      <w:szCs w:val="24"/>
      <w:lang w:val="en-GB"/>
    </w:rPr>
  </w:style>
  <w:style w:type="character" w:styleId="Rimandonotadichiusura">
    <w:name w:val="endnote reference"/>
    <w:basedOn w:val="Carpredefinitoparagrafo"/>
    <w:uiPriority w:val="98"/>
    <w:semiHidden/>
    <w:rsid w:val="00D250D3"/>
    <w:rPr>
      <w:vertAlign w:val="superscript"/>
    </w:rPr>
  </w:style>
  <w:style w:type="paragraph" w:styleId="Testonotadichiusura">
    <w:name w:val="endnote text"/>
    <w:basedOn w:val="Normale"/>
    <w:link w:val="TestonotadichiusuraCarattere"/>
    <w:uiPriority w:val="98"/>
    <w:semiHidden/>
    <w:rsid w:val="00D250D3"/>
    <w:rPr>
      <w:sz w:val="20"/>
      <w:szCs w:val="20"/>
    </w:rPr>
  </w:style>
  <w:style w:type="character" w:customStyle="1" w:styleId="TestonotadichiusuraCarattere">
    <w:name w:val="Testo nota di chiusura Carattere"/>
    <w:basedOn w:val="Carpredefinitoparagrafo"/>
    <w:link w:val="Testonotadichiusura"/>
    <w:uiPriority w:val="98"/>
    <w:semiHidden/>
    <w:rsid w:val="00D250D3"/>
    <w:rPr>
      <w:sz w:val="20"/>
      <w:szCs w:val="20"/>
      <w:lang w:val="en-GB"/>
    </w:rPr>
  </w:style>
  <w:style w:type="paragraph" w:styleId="Indirizzodestinatario">
    <w:name w:val="envelope address"/>
    <w:basedOn w:val="Normale"/>
    <w:uiPriority w:val="98"/>
    <w:semiHidden/>
    <w:rsid w:val="00D250D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250D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250D3"/>
    <w:rPr>
      <w:color w:val="7030A0" w:themeColor="followedHyperlink"/>
      <w:u w:val="single"/>
    </w:rPr>
  </w:style>
  <w:style w:type="character" w:styleId="AcronimoHTML">
    <w:name w:val="HTML Acronym"/>
    <w:basedOn w:val="Carpredefinitoparagrafo"/>
    <w:uiPriority w:val="98"/>
    <w:semiHidden/>
    <w:rsid w:val="00D250D3"/>
  </w:style>
  <w:style w:type="paragraph" w:styleId="IndirizzoHTML">
    <w:name w:val="HTML Address"/>
    <w:basedOn w:val="Normale"/>
    <w:link w:val="IndirizzoHTMLCarattere"/>
    <w:uiPriority w:val="98"/>
    <w:semiHidden/>
    <w:rsid w:val="00D250D3"/>
    <w:rPr>
      <w:i/>
      <w:iCs/>
    </w:rPr>
  </w:style>
  <w:style w:type="character" w:customStyle="1" w:styleId="IndirizzoHTMLCarattere">
    <w:name w:val="Indirizzo HTML Carattere"/>
    <w:basedOn w:val="Carpredefinitoparagrafo"/>
    <w:link w:val="IndirizzoHTML"/>
    <w:uiPriority w:val="98"/>
    <w:semiHidden/>
    <w:rsid w:val="00D250D3"/>
    <w:rPr>
      <w:i/>
      <w:iCs/>
      <w:sz w:val="24"/>
      <w:szCs w:val="24"/>
      <w:lang w:val="en-GB"/>
    </w:rPr>
  </w:style>
  <w:style w:type="character" w:styleId="CitazioneHTML">
    <w:name w:val="HTML Cite"/>
    <w:basedOn w:val="Carpredefinitoparagrafo"/>
    <w:uiPriority w:val="98"/>
    <w:semiHidden/>
    <w:rsid w:val="00D250D3"/>
    <w:rPr>
      <w:i/>
      <w:iCs/>
    </w:rPr>
  </w:style>
  <w:style w:type="character" w:styleId="CodiceHTML">
    <w:name w:val="HTML Code"/>
    <w:basedOn w:val="Carpredefinitoparagrafo"/>
    <w:uiPriority w:val="98"/>
    <w:semiHidden/>
    <w:rsid w:val="00D250D3"/>
    <w:rPr>
      <w:rFonts w:ascii="Consolas" w:hAnsi="Consolas" w:cs="Consolas"/>
      <w:sz w:val="20"/>
      <w:szCs w:val="20"/>
    </w:rPr>
  </w:style>
  <w:style w:type="character" w:styleId="DefinizioneHTML">
    <w:name w:val="HTML Definition"/>
    <w:basedOn w:val="Carpredefinitoparagrafo"/>
    <w:uiPriority w:val="98"/>
    <w:semiHidden/>
    <w:rsid w:val="00D250D3"/>
    <w:rPr>
      <w:i/>
      <w:iCs/>
    </w:rPr>
  </w:style>
  <w:style w:type="character" w:styleId="TastieraHTML">
    <w:name w:val="HTML Keyboard"/>
    <w:basedOn w:val="Carpredefinitoparagrafo"/>
    <w:uiPriority w:val="98"/>
    <w:semiHidden/>
    <w:rsid w:val="00D250D3"/>
    <w:rPr>
      <w:rFonts w:ascii="Consolas" w:hAnsi="Consolas" w:cs="Consolas"/>
      <w:sz w:val="20"/>
      <w:szCs w:val="20"/>
    </w:rPr>
  </w:style>
  <w:style w:type="paragraph" w:styleId="PreformattatoHTML">
    <w:name w:val="HTML Preformatted"/>
    <w:basedOn w:val="Normale"/>
    <w:link w:val="PreformattatoHTMLCarattere"/>
    <w:uiPriority w:val="98"/>
    <w:semiHidden/>
    <w:rsid w:val="00D250D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250D3"/>
    <w:rPr>
      <w:rFonts w:ascii="Consolas" w:hAnsi="Consolas" w:cs="Consolas"/>
      <w:sz w:val="20"/>
      <w:szCs w:val="20"/>
      <w:lang w:val="en-GB"/>
    </w:rPr>
  </w:style>
  <w:style w:type="character" w:styleId="EsempioHTML">
    <w:name w:val="HTML Sample"/>
    <w:basedOn w:val="Carpredefinitoparagrafo"/>
    <w:uiPriority w:val="98"/>
    <w:semiHidden/>
    <w:rsid w:val="00D250D3"/>
    <w:rPr>
      <w:rFonts w:ascii="Consolas" w:hAnsi="Consolas" w:cs="Consolas"/>
      <w:sz w:val="24"/>
      <w:szCs w:val="24"/>
    </w:rPr>
  </w:style>
  <w:style w:type="character" w:styleId="MacchinadascrivereHTML">
    <w:name w:val="HTML Typewriter"/>
    <w:basedOn w:val="Carpredefinitoparagrafo"/>
    <w:uiPriority w:val="98"/>
    <w:semiHidden/>
    <w:rsid w:val="00D250D3"/>
    <w:rPr>
      <w:rFonts w:ascii="Consolas" w:hAnsi="Consolas" w:cs="Consolas"/>
      <w:sz w:val="20"/>
      <w:szCs w:val="20"/>
    </w:rPr>
  </w:style>
  <w:style w:type="character" w:styleId="VariabileHTML">
    <w:name w:val="HTML Variable"/>
    <w:basedOn w:val="Carpredefinitoparagrafo"/>
    <w:uiPriority w:val="98"/>
    <w:semiHidden/>
    <w:rsid w:val="00D250D3"/>
    <w:rPr>
      <w:i/>
      <w:iCs/>
    </w:rPr>
  </w:style>
  <w:style w:type="paragraph" w:styleId="Indice1">
    <w:name w:val="index 1"/>
    <w:basedOn w:val="Normale"/>
    <w:next w:val="Normale"/>
    <w:autoRedefine/>
    <w:uiPriority w:val="98"/>
    <w:semiHidden/>
    <w:rsid w:val="00D250D3"/>
    <w:pPr>
      <w:ind w:left="240" w:hanging="240"/>
    </w:pPr>
  </w:style>
  <w:style w:type="paragraph" w:styleId="Indice2">
    <w:name w:val="index 2"/>
    <w:basedOn w:val="Normale"/>
    <w:next w:val="Normale"/>
    <w:autoRedefine/>
    <w:uiPriority w:val="98"/>
    <w:semiHidden/>
    <w:rsid w:val="00D250D3"/>
    <w:pPr>
      <w:ind w:left="480" w:hanging="240"/>
    </w:pPr>
  </w:style>
  <w:style w:type="paragraph" w:styleId="Indice3">
    <w:name w:val="index 3"/>
    <w:basedOn w:val="Normale"/>
    <w:next w:val="Normale"/>
    <w:autoRedefine/>
    <w:uiPriority w:val="98"/>
    <w:semiHidden/>
    <w:rsid w:val="00D250D3"/>
    <w:pPr>
      <w:ind w:left="720" w:hanging="240"/>
    </w:pPr>
  </w:style>
  <w:style w:type="paragraph" w:styleId="Indice4">
    <w:name w:val="index 4"/>
    <w:basedOn w:val="Normale"/>
    <w:next w:val="Normale"/>
    <w:autoRedefine/>
    <w:uiPriority w:val="98"/>
    <w:semiHidden/>
    <w:rsid w:val="00D250D3"/>
    <w:pPr>
      <w:ind w:left="960" w:hanging="240"/>
    </w:pPr>
  </w:style>
  <w:style w:type="paragraph" w:styleId="Indice5">
    <w:name w:val="index 5"/>
    <w:basedOn w:val="Normale"/>
    <w:next w:val="Normale"/>
    <w:autoRedefine/>
    <w:uiPriority w:val="98"/>
    <w:semiHidden/>
    <w:rsid w:val="00D250D3"/>
    <w:pPr>
      <w:ind w:left="1200" w:hanging="240"/>
    </w:pPr>
  </w:style>
  <w:style w:type="paragraph" w:styleId="Indice6">
    <w:name w:val="index 6"/>
    <w:basedOn w:val="Normale"/>
    <w:next w:val="Normale"/>
    <w:autoRedefine/>
    <w:uiPriority w:val="98"/>
    <w:semiHidden/>
    <w:rsid w:val="00D250D3"/>
    <w:pPr>
      <w:ind w:left="1440" w:hanging="240"/>
    </w:pPr>
  </w:style>
  <w:style w:type="paragraph" w:styleId="Indice7">
    <w:name w:val="index 7"/>
    <w:basedOn w:val="Normale"/>
    <w:next w:val="Normale"/>
    <w:autoRedefine/>
    <w:uiPriority w:val="98"/>
    <w:semiHidden/>
    <w:rsid w:val="00D250D3"/>
    <w:pPr>
      <w:ind w:left="1680" w:hanging="240"/>
    </w:pPr>
  </w:style>
  <w:style w:type="paragraph" w:styleId="Indice8">
    <w:name w:val="index 8"/>
    <w:basedOn w:val="Normale"/>
    <w:next w:val="Normale"/>
    <w:autoRedefine/>
    <w:uiPriority w:val="98"/>
    <w:semiHidden/>
    <w:rsid w:val="00D250D3"/>
    <w:pPr>
      <w:ind w:left="1920" w:hanging="240"/>
    </w:pPr>
  </w:style>
  <w:style w:type="paragraph" w:styleId="Indice9">
    <w:name w:val="index 9"/>
    <w:basedOn w:val="Normale"/>
    <w:next w:val="Normale"/>
    <w:autoRedefine/>
    <w:uiPriority w:val="98"/>
    <w:semiHidden/>
    <w:rsid w:val="00D250D3"/>
    <w:pPr>
      <w:ind w:left="2160" w:hanging="240"/>
    </w:pPr>
  </w:style>
  <w:style w:type="paragraph" w:styleId="Titoloindice">
    <w:name w:val="index heading"/>
    <w:basedOn w:val="Normale"/>
    <w:next w:val="Indice1"/>
    <w:uiPriority w:val="98"/>
    <w:semiHidden/>
    <w:rsid w:val="00D250D3"/>
    <w:rPr>
      <w:rFonts w:asciiTheme="majorHAnsi" w:eastAsiaTheme="majorEastAsia" w:hAnsiTheme="majorHAnsi" w:cstheme="majorBidi"/>
      <w:b/>
      <w:bCs/>
    </w:rPr>
  </w:style>
  <w:style w:type="table" w:styleId="Grigliachiara">
    <w:name w:val="Light Grid"/>
    <w:basedOn w:val="Tabellanormale"/>
    <w:uiPriority w:val="62"/>
    <w:semiHidden/>
    <w:rsid w:val="00D250D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250D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250D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250D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250D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250D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250D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250D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250D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250D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250D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250D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250D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250D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250D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250D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250D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250D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250D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250D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250D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250D3"/>
  </w:style>
  <w:style w:type="paragraph" w:styleId="Elenco">
    <w:name w:val="List"/>
    <w:basedOn w:val="Normale"/>
    <w:uiPriority w:val="98"/>
    <w:semiHidden/>
    <w:rsid w:val="00D250D3"/>
    <w:pPr>
      <w:ind w:left="283" w:hanging="283"/>
      <w:contextualSpacing/>
    </w:pPr>
  </w:style>
  <w:style w:type="paragraph" w:styleId="Elenco2">
    <w:name w:val="List 2"/>
    <w:basedOn w:val="Normale"/>
    <w:uiPriority w:val="98"/>
    <w:semiHidden/>
    <w:rsid w:val="00D250D3"/>
    <w:pPr>
      <w:ind w:left="566" w:hanging="283"/>
      <w:contextualSpacing/>
    </w:pPr>
  </w:style>
  <w:style w:type="paragraph" w:styleId="Elenco3">
    <w:name w:val="List 3"/>
    <w:basedOn w:val="Normale"/>
    <w:uiPriority w:val="98"/>
    <w:semiHidden/>
    <w:rsid w:val="00D250D3"/>
    <w:pPr>
      <w:ind w:left="849" w:hanging="283"/>
      <w:contextualSpacing/>
    </w:pPr>
  </w:style>
  <w:style w:type="paragraph" w:styleId="Elenco4">
    <w:name w:val="List 4"/>
    <w:basedOn w:val="Normale"/>
    <w:uiPriority w:val="98"/>
    <w:semiHidden/>
    <w:rsid w:val="00D250D3"/>
    <w:pPr>
      <w:ind w:left="1132" w:hanging="283"/>
      <w:contextualSpacing/>
    </w:pPr>
  </w:style>
  <w:style w:type="paragraph" w:styleId="Elenco5">
    <w:name w:val="List 5"/>
    <w:basedOn w:val="Normale"/>
    <w:uiPriority w:val="98"/>
    <w:semiHidden/>
    <w:rsid w:val="00D250D3"/>
    <w:pPr>
      <w:ind w:left="1415" w:hanging="283"/>
      <w:contextualSpacing/>
    </w:pPr>
  </w:style>
  <w:style w:type="paragraph" w:styleId="Puntoelenco2">
    <w:name w:val="List Bullet 2"/>
    <w:basedOn w:val="Normale"/>
    <w:uiPriority w:val="98"/>
    <w:semiHidden/>
    <w:rsid w:val="00D250D3"/>
    <w:pPr>
      <w:numPr>
        <w:numId w:val="7"/>
      </w:numPr>
      <w:contextualSpacing/>
    </w:pPr>
  </w:style>
  <w:style w:type="paragraph" w:styleId="Puntoelenco4">
    <w:name w:val="List Bullet 4"/>
    <w:basedOn w:val="Normale"/>
    <w:uiPriority w:val="98"/>
    <w:semiHidden/>
    <w:rsid w:val="00D250D3"/>
    <w:pPr>
      <w:numPr>
        <w:numId w:val="9"/>
      </w:numPr>
      <w:contextualSpacing/>
    </w:pPr>
  </w:style>
  <w:style w:type="paragraph" w:styleId="Puntoelenco5">
    <w:name w:val="List Bullet 5"/>
    <w:basedOn w:val="Normale"/>
    <w:uiPriority w:val="98"/>
    <w:semiHidden/>
    <w:rsid w:val="00D250D3"/>
    <w:pPr>
      <w:numPr>
        <w:numId w:val="10"/>
      </w:numPr>
      <w:contextualSpacing/>
    </w:pPr>
  </w:style>
  <w:style w:type="paragraph" w:styleId="Elencocontinua">
    <w:name w:val="List Continue"/>
    <w:basedOn w:val="Normale"/>
    <w:uiPriority w:val="98"/>
    <w:semiHidden/>
    <w:rsid w:val="00D250D3"/>
    <w:pPr>
      <w:spacing w:after="120"/>
      <w:ind w:left="283"/>
      <w:contextualSpacing/>
    </w:pPr>
  </w:style>
  <w:style w:type="paragraph" w:styleId="Elencocontinua2">
    <w:name w:val="List Continue 2"/>
    <w:basedOn w:val="Normale"/>
    <w:uiPriority w:val="98"/>
    <w:semiHidden/>
    <w:rsid w:val="00D250D3"/>
    <w:pPr>
      <w:spacing w:after="120"/>
      <w:ind w:left="566"/>
      <w:contextualSpacing/>
    </w:pPr>
  </w:style>
  <w:style w:type="paragraph" w:styleId="Elencocontinua3">
    <w:name w:val="List Continue 3"/>
    <w:basedOn w:val="Normale"/>
    <w:uiPriority w:val="98"/>
    <w:semiHidden/>
    <w:rsid w:val="00D250D3"/>
    <w:pPr>
      <w:spacing w:after="120"/>
      <w:ind w:left="849"/>
      <w:contextualSpacing/>
    </w:pPr>
  </w:style>
  <w:style w:type="paragraph" w:styleId="Elencocontinua4">
    <w:name w:val="List Continue 4"/>
    <w:basedOn w:val="Normale"/>
    <w:uiPriority w:val="98"/>
    <w:semiHidden/>
    <w:rsid w:val="00D250D3"/>
    <w:pPr>
      <w:spacing w:after="120"/>
      <w:ind w:left="1132"/>
      <w:contextualSpacing/>
    </w:pPr>
  </w:style>
  <w:style w:type="paragraph" w:styleId="Elencocontinua5">
    <w:name w:val="List Continue 5"/>
    <w:basedOn w:val="Normale"/>
    <w:uiPriority w:val="98"/>
    <w:semiHidden/>
    <w:rsid w:val="00D250D3"/>
    <w:pPr>
      <w:spacing w:after="120"/>
      <w:ind w:left="1415"/>
      <w:contextualSpacing/>
    </w:pPr>
  </w:style>
  <w:style w:type="paragraph" w:styleId="Numeroelenco">
    <w:name w:val="List Number"/>
    <w:basedOn w:val="Normale"/>
    <w:uiPriority w:val="98"/>
    <w:semiHidden/>
    <w:rsid w:val="00D250D3"/>
    <w:pPr>
      <w:numPr>
        <w:numId w:val="11"/>
      </w:numPr>
      <w:contextualSpacing/>
    </w:pPr>
  </w:style>
  <w:style w:type="paragraph" w:styleId="Numeroelenco2">
    <w:name w:val="List Number 2"/>
    <w:basedOn w:val="Normale"/>
    <w:uiPriority w:val="98"/>
    <w:semiHidden/>
    <w:rsid w:val="00D250D3"/>
    <w:pPr>
      <w:numPr>
        <w:numId w:val="12"/>
      </w:numPr>
      <w:contextualSpacing/>
    </w:pPr>
  </w:style>
  <w:style w:type="paragraph" w:styleId="Numeroelenco3">
    <w:name w:val="List Number 3"/>
    <w:basedOn w:val="Normale"/>
    <w:uiPriority w:val="98"/>
    <w:semiHidden/>
    <w:rsid w:val="00D250D3"/>
    <w:pPr>
      <w:numPr>
        <w:numId w:val="13"/>
      </w:numPr>
      <w:contextualSpacing/>
    </w:pPr>
  </w:style>
  <w:style w:type="paragraph" w:styleId="Numeroelenco4">
    <w:name w:val="List Number 4"/>
    <w:basedOn w:val="Normale"/>
    <w:uiPriority w:val="98"/>
    <w:semiHidden/>
    <w:rsid w:val="00D250D3"/>
    <w:pPr>
      <w:numPr>
        <w:numId w:val="14"/>
      </w:numPr>
      <w:contextualSpacing/>
    </w:pPr>
  </w:style>
  <w:style w:type="paragraph" w:styleId="Numeroelenco5">
    <w:name w:val="List Number 5"/>
    <w:basedOn w:val="Normale"/>
    <w:uiPriority w:val="98"/>
    <w:semiHidden/>
    <w:rsid w:val="00D250D3"/>
    <w:pPr>
      <w:numPr>
        <w:numId w:val="15"/>
      </w:numPr>
      <w:contextualSpacing/>
    </w:pPr>
  </w:style>
  <w:style w:type="paragraph" w:styleId="Testomacro">
    <w:name w:val="macro"/>
    <w:link w:val="TestomacroCarattere"/>
    <w:uiPriority w:val="98"/>
    <w:semiHidden/>
    <w:rsid w:val="00D250D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250D3"/>
    <w:rPr>
      <w:rFonts w:ascii="Consolas" w:eastAsiaTheme="minorEastAsia" w:hAnsi="Consolas" w:cs="Consolas"/>
      <w:sz w:val="20"/>
      <w:szCs w:val="20"/>
    </w:rPr>
  </w:style>
  <w:style w:type="table" w:styleId="Grigliamedia1">
    <w:name w:val="Medium Grid 1"/>
    <w:basedOn w:val="Tabellanormale"/>
    <w:uiPriority w:val="67"/>
    <w:semiHidden/>
    <w:rsid w:val="00D250D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250D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250D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250D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250D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250D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250D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250D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250D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250D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250D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250D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250D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250D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250D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250D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250D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250D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250D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250D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250D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250D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250D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250D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250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250D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250D3"/>
    <w:rPr>
      <w:rFonts w:ascii="Times New Roman" w:hAnsi="Times New Roman" w:cs="Times New Roman"/>
    </w:rPr>
  </w:style>
  <w:style w:type="paragraph" w:styleId="Rientronormale">
    <w:name w:val="Normal Indent"/>
    <w:basedOn w:val="Normale"/>
    <w:uiPriority w:val="98"/>
    <w:semiHidden/>
    <w:rsid w:val="00D250D3"/>
    <w:pPr>
      <w:ind w:left="720"/>
    </w:pPr>
  </w:style>
  <w:style w:type="paragraph" w:styleId="Intestazionenota">
    <w:name w:val="Note Heading"/>
    <w:basedOn w:val="Normale"/>
    <w:next w:val="Normale"/>
    <w:link w:val="IntestazionenotaCarattere"/>
    <w:uiPriority w:val="98"/>
    <w:semiHidden/>
    <w:rsid w:val="00D250D3"/>
  </w:style>
  <w:style w:type="character" w:customStyle="1" w:styleId="IntestazionenotaCarattere">
    <w:name w:val="Intestazione nota Carattere"/>
    <w:basedOn w:val="Carpredefinitoparagrafo"/>
    <w:link w:val="Intestazionenota"/>
    <w:uiPriority w:val="98"/>
    <w:semiHidden/>
    <w:rsid w:val="00D250D3"/>
    <w:rPr>
      <w:sz w:val="24"/>
      <w:szCs w:val="24"/>
      <w:lang w:val="en-GB"/>
    </w:rPr>
  </w:style>
  <w:style w:type="character" w:styleId="Testosegnaposto">
    <w:name w:val="Placeholder Text"/>
    <w:basedOn w:val="Carpredefinitoparagrafo"/>
    <w:uiPriority w:val="98"/>
    <w:semiHidden/>
    <w:rsid w:val="00D250D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250D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250D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250D3"/>
  </w:style>
  <w:style w:type="character" w:customStyle="1" w:styleId="FormuladiaperturaCarattere">
    <w:name w:val="Formula di apertura Carattere"/>
    <w:basedOn w:val="Carpredefinitoparagrafo"/>
    <w:link w:val="Formuladiapertura"/>
    <w:uiPriority w:val="98"/>
    <w:semiHidden/>
    <w:rsid w:val="00D250D3"/>
    <w:rPr>
      <w:sz w:val="24"/>
      <w:szCs w:val="24"/>
      <w:lang w:val="en-GB"/>
    </w:rPr>
  </w:style>
  <w:style w:type="paragraph" w:styleId="Firma">
    <w:name w:val="Signature"/>
    <w:basedOn w:val="Normale"/>
    <w:link w:val="FirmaCarattere"/>
    <w:uiPriority w:val="98"/>
    <w:semiHidden/>
    <w:rsid w:val="00D250D3"/>
    <w:pPr>
      <w:ind w:left="4252"/>
    </w:pPr>
  </w:style>
  <w:style w:type="character" w:customStyle="1" w:styleId="FirmaCarattere">
    <w:name w:val="Firma Carattere"/>
    <w:basedOn w:val="Carpredefinitoparagrafo"/>
    <w:link w:val="Firma"/>
    <w:uiPriority w:val="98"/>
    <w:semiHidden/>
    <w:rsid w:val="00D250D3"/>
    <w:rPr>
      <w:sz w:val="24"/>
      <w:szCs w:val="24"/>
      <w:lang w:val="en-GB"/>
    </w:rPr>
  </w:style>
  <w:style w:type="table" w:styleId="Tabellaeffetti3D1">
    <w:name w:val="Table 3D effects 1"/>
    <w:basedOn w:val="Tabellanormale"/>
    <w:uiPriority w:val="99"/>
    <w:semiHidden/>
    <w:unhideWhenUsed/>
    <w:rsid w:val="00D250D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250D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250D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250D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250D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250D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250D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250D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250D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250D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250D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250D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250D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250D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250D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250D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250D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D250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250D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250D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250D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250D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250D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250D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250D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250D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250D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250D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250D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250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250D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250D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250D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250D3"/>
    <w:pPr>
      <w:ind w:left="240" w:hanging="240"/>
    </w:pPr>
  </w:style>
  <w:style w:type="paragraph" w:styleId="Indicedellefigure">
    <w:name w:val="table of figures"/>
    <w:basedOn w:val="Normale"/>
    <w:next w:val="Normale"/>
    <w:uiPriority w:val="98"/>
    <w:semiHidden/>
    <w:rsid w:val="00D250D3"/>
  </w:style>
  <w:style w:type="table" w:styleId="Tabellaprofessionale">
    <w:name w:val="Table Professional"/>
    <w:basedOn w:val="Tabellanormale"/>
    <w:uiPriority w:val="99"/>
    <w:semiHidden/>
    <w:unhideWhenUsed/>
    <w:rsid w:val="00D250D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250D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250D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250D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250D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250D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250D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250D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250D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250D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D250D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250D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250D3"/>
    <w:pPr>
      <w:spacing w:after="100"/>
      <w:ind w:left="1680"/>
    </w:pPr>
  </w:style>
  <w:style w:type="paragraph" w:styleId="Sommario9">
    <w:name w:val="toc 9"/>
    <w:basedOn w:val="Normale"/>
    <w:next w:val="Normale"/>
    <w:autoRedefine/>
    <w:uiPriority w:val="98"/>
    <w:semiHidden/>
    <w:rsid w:val="00D250D3"/>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D250D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250D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250D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D250D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250D3"/>
    <w:pPr>
      <w:numPr>
        <w:numId w:val="19"/>
      </w:numPr>
      <w:spacing w:before="60" w:after="60"/>
    </w:pPr>
  </w:style>
  <w:style w:type="paragraph" w:customStyle="1" w:styleId="ECHRBullet2">
    <w:name w:val="ECHR_Bullet_2"/>
    <w:aliases w:val="_Bul_2"/>
    <w:basedOn w:val="ECHRBullet1"/>
    <w:uiPriority w:val="23"/>
    <w:semiHidden/>
    <w:rsid w:val="00D250D3"/>
    <w:pPr>
      <w:numPr>
        <w:ilvl w:val="1"/>
      </w:numPr>
    </w:pPr>
  </w:style>
  <w:style w:type="paragraph" w:customStyle="1" w:styleId="ECHRBullet3">
    <w:name w:val="ECHR_Bullet_3"/>
    <w:aliases w:val="_Bul_3"/>
    <w:basedOn w:val="ECHRBullet2"/>
    <w:uiPriority w:val="23"/>
    <w:semiHidden/>
    <w:rsid w:val="00D250D3"/>
    <w:pPr>
      <w:numPr>
        <w:ilvl w:val="2"/>
      </w:numPr>
    </w:pPr>
  </w:style>
  <w:style w:type="paragraph" w:customStyle="1" w:styleId="ECHRBullet4">
    <w:name w:val="ECHR_Bullet_4"/>
    <w:aliases w:val="_Bul_4"/>
    <w:basedOn w:val="ECHRBullet3"/>
    <w:uiPriority w:val="23"/>
    <w:semiHidden/>
    <w:rsid w:val="00D250D3"/>
    <w:pPr>
      <w:numPr>
        <w:ilvl w:val="3"/>
      </w:numPr>
    </w:pPr>
  </w:style>
  <w:style w:type="paragraph" w:customStyle="1" w:styleId="ECHRConfidential">
    <w:name w:val="ECHR_Confidential"/>
    <w:aliases w:val="_Confidential"/>
    <w:basedOn w:val="Normale"/>
    <w:next w:val="Normale"/>
    <w:uiPriority w:val="42"/>
    <w:semiHidden/>
    <w:qFormat/>
    <w:rsid w:val="00D250D3"/>
    <w:pPr>
      <w:jc w:val="right"/>
    </w:pPr>
    <w:rPr>
      <w:color w:val="C00000"/>
      <w:sz w:val="20"/>
    </w:rPr>
  </w:style>
  <w:style w:type="paragraph" w:customStyle="1" w:styleId="ECHRDecisionBody">
    <w:name w:val="ECHR_Decision_Body"/>
    <w:aliases w:val="_Decision_Body"/>
    <w:basedOn w:val="NormalJustified"/>
    <w:uiPriority w:val="54"/>
    <w:semiHidden/>
    <w:rsid w:val="00D250D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250D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250D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250D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250D3"/>
    <w:pPr>
      <w:jc w:val="right"/>
    </w:pPr>
    <w:rPr>
      <w:sz w:val="20"/>
    </w:rPr>
  </w:style>
  <w:style w:type="paragraph" w:customStyle="1" w:styleId="ECHRHeaderRefIt">
    <w:name w:val="ECHR_Header_Ref_It"/>
    <w:aliases w:val="_Ref_Ital"/>
    <w:basedOn w:val="Normale"/>
    <w:next w:val="ECHRHeaderDate"/>
    <w:uiPriority w:val="43"/>
    <w:semiHidden/>
    <w:qFormat/>
    <w:rsid w:val="00D250D3"/>
    <w:pPr>
      <w:jc w:val="right"/>
    </w:pPr>
    <w:rPr>
      <w:i/>
      <w:sz w:val="20"/>
    </w:rPr>
  </w:style>
  <w:style w:type="paragraph" w:customStyle="1" w:styleId="ECHRHeading9">
    <w:name w:val="ECHR_Heading_9"/>
    <w:aliases w:val="_Head_9"/>
    <w:basedOn w:val="Titolo9"/>
    <w:uiPriority w:val="17"/>
    <w:semiHidden/>
    <w:rsid w:val="00D250D3"/>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250D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250D3"/>
    <w:pPr>
      <w:numPr>
        <w:numId w:val="20"/>
      </w:numPr>
      <w:spacing w:before="60" w:after="60"/>
    </w:pPr>
  </w:style>
  <w:style w:type="paragraph" w:customStyle="1" w:styleId="ECHRNumberedList2">
    <w:name w:val="ECHR_Numbered_List_2"/>
    <w:aliases w:val="_Num_2"/>
    <w:basedOn w:val="ECHRNumberedList1"/>
    <w:uiPriority w:val="23"/>
    <w:semiHidden/>
    <w:rsid w:val="00D250D3"/>
    <w:pPr>
      <w:numPr>
        <w:ilvl w:val="1"/>
      </w:numPr>
    </w:pPr>
  </w:style>
  <w:style w:type="paragraph" w:customStyle="1" w:styleId="ECHRNumberedList3">
    <w:name w:val="ECHR_Numbered_List_3"/>
    <w:aliases w:val="_Num_3"/>
    <w:basedOn w:val="ECHRNumberedList2"/>
    <w:uiPriority w:val="23"/>
    <w:semiHidden/>
    <w:rsid w:val="00D250D3"/>
    <w:pPr>
      <w:numPr>
        <w:ilvl w:val="2"/>
      </w:numPr>
    </w:pPr>
  </w:style>
  <w:style w:type="paragraph" w:customStyle="1" w:styleId="ECHRParaHanging">
    <w:name w:val="ECHR_Para_Hanging"/>
    <w:aliases w:val="_Hanging"/>
    <w:basedOn w:val="NormalJustified"/>
    <w:uiPriority w:val="8"/>
    <w:semiHidden/>
    <w:qFormat/>
    <w:rsid w:val="00D250D3"/>
    <w:pPr>
      <w:ind w:left="567" w:hanging="567"/>
    </w:pPr>
  </w:style>
  <w:style w:type="paragraph" w:customStyle="1" w:styleId="ECHRParaIndent">
    <w:name w:val="ECHR_Para_Indent"/>
    <w:aliases w:val="_Indent"/>
    <w:basedOn w:val="NormalJustified"/>
    <w:uiPriority w:val="7"/>
    <w:semiHidden/>
    <w:qFormat/>
    <w:rsid w:val="00D250D3"/>
    <w:pPr>
      <w:spacing w:before="120" w:after="120"/>
      <w:ind w:left="284"/>
    </w:pPr>
  </w:style>
  <w:style w:type="character" w:customStyle="1" w:styleId="ECHRRed">
    <w:name w:val="ECHR_Red"/>
    <w:aliases w:val="_Red"/>
    <w:basedOn w:val="Carpredefinitoparagrafo"/>
    <w:uiPriority w:val="15"/>
    <w:semiHidden/>
    <w:qFormat/>
    <w:rsid w:val="00D250D3"/>
    <w:rPr>
      <w:color w:val="C00000" w:themeColor="accent2"/>
    </w:rPr>
  </w:style>
  <w:style w:type="paragraph" w:customStyle="1" w:styleId="DecList">
    <w:name w:val="Dec_List"/>
    <w:aliases w:val="_List"/>
    <w:basedOn w:val="JuList"/>
    <w:uiPriority w:val="22"/>
    <w:rsid w:val="00D250D3"/>
    <w:pPr>
      <w:numPr>
        <w:numId w:val="0"/>
      </w:numPr>
      <w:ind w:left="284"/>
    </w:pPr>
  </w:style>
  <w:style w:type="table" w:customStyle="1" w:styleId="ECHRTable2">
    <w:name w:val="ECHR_Table_2"/>
    <w:basedOn w:val="Tabellanormale"/>
    <w:uiPriority w:val="99"/>
    <w:rsid w:val="00D250D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250D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250D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250D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250D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250D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250D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250D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250D3"/>
    <w:pPr>
      <w:outlineLvl w:val="0"/>
    </w:pPr>
  </w:style>
  <w:style w:type="paragraph" w:customStyle="1" w:styleId="ECHRTitleTOC1">
    <w:name w:val="ECHR_Title_TOC_1"/>
    <w:aliases w:val="_Title_L_TOC"/>
    <w:basedOn w:val="ECHRTitle1"/>
    <w:next w:val="Normale"/>
    <w:uiPriority w:val="27"/>
    <w:semiHidden/>
    <w:qFormat/>
    <w:rsid w:val="00D250D3"/>
    <w:pPr>
      <w:outlineLvl w:val="0"/>
    </w:pPr>
  </w:style>
  <w:style w:type="paragraph" w:customStyle="1" w:styleId="ECHRPlaceholder">
    <w:name w:val="ECHR_Placeholder"/>
    <w:aliases w:val="_Placeholder"/>
    <w:basedOn w:val="JuSigned"/>
    <w:uiPriority w:val="31"/>
    <w:rsid w:val="00D250D3"/>
    <w:rPr>
      <w:color w:val="FFFFFF"/>
    </w:rPr>
  </w:style>
  <w:style w:type="paragraph" w:customStyle="1" w:styleId="ECHRSpacer">
    <w:name w:val="ECHR_Spacer"/>
    <w:aliases w:val="_Spacer"/>
    <w:basedOn w:val="Normale"/>
    <w:uiPriority w:val="45"/>
    <w:semiHidden/>
    <w:rsid w:val="00D250D3"/>
    <w:rPr>
      <w:sz w:val="4"/>
    </w:rPr>
  </w:style>
  <w:style w:type="table" w:customStyle="1" w:styleId="ECHRTableGrey">
    <w:name w:val="ECHR_Table_Grey"/>
    <w:basedOn w:val="Tabellanormale"/>
    <w:uiPriority w:val="99"/>
    <w:rsid w:val="00D250D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D250D3"/>
    <w:rPr>
      <w:color w:val="605E5C"/>
      <w:shd w:val="clear" w:color="auto" w:fill="E1DFDD"/>
    </w:rPr>
  </w:style>
  <w:style w:type="character" w:customStyle="1" w:styleId="JuParaChar">
    <w:name w:val="Ju_Para Char"/>
    <w:aliases w:val="_Para Char"/>
    <w:link w:val="JuPara"/>
    <w:uiPriority w:val="4"/>
    <w:rsid w:val="004133BD"/>
    <w:rPr>
      <w:sz w:val="24"/>
      <w:szCs w:val="24"/>
      <w:lang w:val="en-GB"/>
    </w:rPr>
  </w:style>
  <w:style w:type="table" w:styleId="Tabellagriglia1chiara">
    <w:name w:val="Grid Table 1 Light"/>
    <w:basedOn w:val="Tabellanormale"/>
    <w:uiPriority w:val="46"/>
    <w:semiHidden/>
    <w:rsid w:val="00552D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52D0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52D0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52D0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52D0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52D0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52D0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52D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52D0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52D0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52D0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52D0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52D0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52D0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52D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52D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52D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52D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52D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52D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52D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52D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52D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52D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52D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52D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52D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52D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52D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52D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52D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52D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52D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52D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52D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52D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52D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52D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52D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52D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52D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52D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52D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52D07"/>
    <w:rPr>
      <w:color w:val="2B579A"/>
      <w:shd w:val="clear" w:color="auto" w:fill="E1DFDD"/>
    </w:rPr>
  </w:style>
  <w:style w:type="table" w:styleId="Tabellaelenco1chiara">
    <w:name w:val="List Table 1 Light"/>
    <w:basedOn w:val="Tabellanormale"/>
    <w:uiPriority w:val="46"/>
    <w:semiHidden/>
    <w:rsid w:val="00552D0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52D0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52D0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52D0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52D0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52D0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52D0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52D0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52D0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52D0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52D0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52D0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52D0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52D0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52D0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52D0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52D0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52D0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52D0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52D0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52D0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52D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52D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52D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52D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52D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52D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52D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52D0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52D0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52D0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52D0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52D0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52D0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52D0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52D0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52D0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52D0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52D0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52D0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52D0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52D0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52D0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52D0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52D0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52D0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52D0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52D0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52D0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52D07"/>
    <w:rPr>
      <w:color w:val="2B579A"/>
      <w:shd w:val="clear" w:color="auto" w:fill="E1DFDD"/>
    </w:rPr>
  </w:style>
  <w:style w:type="table" w:styleId="Tabellasemplice-1">
    <w:name w:val="Plain Table 1"/>
    <w:basedOn w:val="Tabellanormale"/>
    <w:uiPriority w:val="41"/>
    <w:semiHidden/>
    <w:rsid w:val="00552D0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52D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52D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52D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52D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52D07"/>
    <w:rPr>
      <w:u w:val="dotted"/>
    </w:rPr>
  </w:style>
  <w:style w:type="character" w:customStyle="1" w:styleId="SmartLink">
    <w:name w:val="Smart Link"/>
    <w:basedOn w:val="Carpredefinitoparagrafo"/>
    <w:uiPriority w:val="99"/>
    <w:semiHidden/>
    <w:unhideWhenUsed/>
    <w:rsid w:val="00552D07"/>
    <w:rPr>
      <w:color w:val="0000FF"/>
      <w:u w:val="single"/>
      <w:shd w:val="clear" w:color="auto" w:fill="F3F2F1"/>
    </w:rPr>
  </w:style>
  <w:style w:type="table" w:styleId="Grigliatabellachiara">
    <w:name w:val="Grid Table Light"/>
    <w:basedOn w:val="Tabellanormale"/>
    <w:uiPriority w:val="40"/>
    <w:semiHidden/>
    <w:rsid w:val="00552D0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7369-8535-4018-9287-ECCE729D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55F7F-AE2E-4B49-B841-E07E2A933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9AC9E-BA59-41CC-A1DF-58609313FA8E}">
  <ds:schemaRefs>
    <ds:schemaRef ds:uri="http://schemas.microsoft.com/sharepoint/v3/contenttype/forms"/>
  </ds:schemaRefs>
</ds:datastoreItem>
</file>

<file path=customXml/itemProps4.xml><?xml version="1.0" encoding="utf-8"?>
<ds:datastoreItem xmlns:ds="http://schemas.openxmlformats.org/officeDocument/2006/customXml" ds:itemID="{94B2E74F-5A6A-4107-9B25-6C46C499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10226</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2023-03-20T08:55:00Z</dcterms:created>
  <dcterms:modified xsi:type="dcterms:W3CDTF">2023-03-20T08:55:00Z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11061/05</vt:lpwstr>
  </property>
  <property fmtid="{D5CDD505-2E9C-101B-9397-08002B2CF9AE}" pid="4" name="CASEID">
    <vt:lpwstr>341288</vt:lpwstr>
  </property>
  <property fmtid="{D5CDD505-2E9C-101B-9397-08002B2CF9AE}" pid="5" name="ContentTypeId">
    <vt:lpwstr>0x010100558EB02BDB9E204AB350EDD385B68E10</vt:lpwstr>
  </property>
</Properties>
</file>